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2021年教职工新春慰问方案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依据《四川省基层工会经费收支管理实施办法》、《社会事业局工会活动及经费使用管理办法》等相关文件精神和管理办法，拟在2021年1月22日开展新春迎新活动，并对我校教职工进行新春慰问。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红富士苹果礼盒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226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29380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坚果混装礼盒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180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226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40680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70060.00元</w:t>
            </w:r>
          </w:p>
        </w:tc>
      </w:tr>
    </w:tbl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校长审批：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2021年1月16日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bookmarkStart w:id="1" w:name="_GoBack"/>
      <w:bookmarkEnd w:id="1"/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bookmarkStart w:id="0" w:name="OLE_LINK1"/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2019年端午节活动、慰问方案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依据《四川省基层工会经费收支管理实施办法》、《社会事业局工会活动及经费使用管理办法》等相关文件精神和管理办法，拟在2019年6月6日开展纪念端午节活动，并对我校教职工进行端午节慰问。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数量（盒）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端午粽子礼盒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19200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19200.00元</w:t>
            </w:r>
          </w:p>
        </w:tc>
      </w:tr>
    </w:tbl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校长审批：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2019年5月16日</w:t>
      </w:r>
    </w:p>
    <w:bookmarkEnd w:id="0"/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2019年中秋节慰问方案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依据《四川省基层工会经费收支管理实施办法》、《社会事业局工会活动及经费使用管理办法》等相关文件精神和管理办法，拟在2019年9月12日对我校教职工进行中秋节慰问。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数量（盒）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月饼礼盒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170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35020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35020.00元</w:t>
            </w:r>
          </w:p>
        </w:tc>
      </w:tr>
    </w:tbl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2019年9月4日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2019年新学期慰问方案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依据《四川省基层工会经费收支管理实施办法》、《社会事业局工会活动及经费使用管理办法》等相关文件精神和管理办法，拟在2019年9月2日对我校教职工进行新学期的慰问。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数量（盒）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茉莉花茶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6180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6180.00元</w:t>
            </w:r>
          </w:p>
        </w:tc>
      </w:tr>
    </w:tbl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2019年8月21日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  <w:lang w:val="en-US" w:eastAsia="zh-CN"/>
        </w:rPr>
        <w:t>2019年学校围栏加固方案</w:t>
      </w:r>
    </w:p>
    <w:p>
      <w:pPr>
        <w:spacing w:after="160" w:line="360" w:lineRule="auto"/>
        <w:ind w:firstLine="720" w:firstLineChars="3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经过前期安全隐患排查，我校围栏共有142处需加固或维修。为了保证全校师生安全，现决定进行加固维修。</w:t>
      </w:r>
    </w:p>
    <w:p>
      <w:pPr>
        <w:spacing w:after="160" w:line="360" w:lineRule="auto"/>
        <w:ind w:firstLine="720" w:firstLineChars="3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2"/>
        <w:gridCol w:w="1639"/>
        <w:gridCol w:w="1282"/>
        <w:gridCol w:w="1132"/>
        <w:gridCol w:w="886"/>
        <w:gridCol w:w="42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序号</w:t>
            </w:r>
          </w:p>
        </w:tc>
        <w:tc>
          <w:tcPr>
            <w:tcW w:w="1639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维修地点</w:t>
            </w:r>
          </w:p>
        </w:tc>
        <w:tc>
          <w:tcPr>
            <w:tcW w:w="128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数量（处）</w:t>
            </w:r>
          </w:p>
        </w:tc>
        <w:tc>
          <w:tcPr>
            <w:tcW w:w="113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88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合计</w:t>
            </w:r>
          </w:p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（元）</w:t>
            </w:r>
          </w:p>
        </w:tc>
        <w:tc>
          <w:tcPr>
            <w:tcW w:w="4293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0"/>
                <w:szCs w:val="20"/>
                <w:vertAlign w:val="baseline"/>
                <w:lang w:val="en-US" w:eastAsia="zh-CN"/>
              </w:rPr>
              <w:t>施工说明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3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一楼过道护栏</w:t>
            </w:r>
          </w:p>
        </w:tc>
        <w:tc>
          <w:tcPr>
            <w:tcW w:w="1282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113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8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660</w:t>
            </w:r>
          </w:p>
        </w:tc>
        <w:tc>
          <w:tcPr>
            <w:tcW w:w="4293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50或40角钢+防锈漆+人工焊接+辅料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639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楼过道护栏</w:t>
            </w:r>
          </w:p>
        </w:tc>
        <w:tc>
          <w:tcPr>
            <w:tcW w:w="128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44</w:t>
            </w:r>
          </w:p>
        </w:tc>
        <w:tc>
          <w:tcPr>
            <w:tcW w:w="1132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8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2640</w:t>
            </w:r>
          </w:p>
        </w:tc>
        <w:tc>
          <w:tcPr>
            <w:tcW w:w="4293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50或40角钢+防锈漆+人工焊接+辅料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39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楼过道护栏</w:t>
            </w:r>
          </w:p>
        </w:tc>
        <w:tc>
          <w:tcPr>
            <w:tcW w:w="128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47</w:t>
            </w:r>
          </w:p>
        </w:tc>
        <w:tc>
          <w:tcPr>
            <w:tcW w:w="1132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8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2820</w:t>
            </w:r>
          </w:p>
        </w:tc>
        <w:tc>
          <w:tcPr>
            <w:tcW w:w="4293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50或40角钢+防锈漆+人工焊接+辅料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39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楼过道护栏</w:t>
            </w:r>
          </w:p>
        </w:tc>
        <w:tc>
          <w:tcPr>
            <w:tcW w:w="128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1132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60</w:t>
            </w:r>
          </w:p>
        </w:tc>
        <w:tc>
          <w:tcPr>
            <w:tcW w:w="88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2400</w:t>
            </w:r>
          </w:p>
        </w:tc>
        <w:tc>
          <w:tcPr>
            <w:tcW w:w="4293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50或40角钢+防锈漆+人工焊接+辅料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22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639" w:type="dxa"/>
          </w:tcPr>
          <w:p>
            <w:pPr>
              <w:spacing w:after="160" w:line="360" w:lineRule="auto"/>
              <w:jc w:val="both"/>
              <w:rPr>
                <w:rFonts w:hint="default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费用合计</w:t>
            </w:r>
          </w:p>
        </w:tc>
        <w:tc>
          <w:tcPr>
            <w:tcW w:w="7593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8520.00元</w:t>
            </w:r>
          </w:p>
        </w:tc>
      </w:tr>
    </w:tbl>
    <w:p>
      <w:pPr>
        <w:spacing w:after="160" w:line="360" w:lineRule="auto"/>
        <w:ind w:firstLine="720" w:firstLineChars="3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1200" w:firstLineChars="5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jc w:val="right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成都市泡桐树小学（天府校区）</w:t>
      </w:r>
    </w:p>
    <w:p>
      <w:pPr>
        <w:spacing w:after="160"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2019年9月5日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hint="default" w:ascii="宋体" w:hAnsi="宋体" w:eastAsia="宋体"/>
          <w:b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sz w:val="28"/>
          <w:szCs w:val="28"/>
          <w:lang w:val="en-US" w:eastAsia="zh-CN"/>
        </w:rPr>
        <w:t>关于开展教师节慰问活动方案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依据《四川省基层工会经费收支管理实施办法》、《社会事业局工会活动及经费使用管理办法》等相关文件精神和管理办法，拟在2019年9月10日对我校教职工进行教师节慰问，并对活动感动校园人物称号的教师进行嘉奖。</w:t>
      </w: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数量（盒）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坚果礼盒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160.00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3200.00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感动校园人物奖品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混装水果礼包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150.00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206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30900.00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教师节慰问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34100.00（元）</w:t>
            </w:r>
          </w:p>
        </w:tc>
      </w:tr>
    </w:tbl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成都市泡桐树小学（天府校区）</w:t>
      </w: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2019年9月3日</w:t>
      </w: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教师手机贴膜、换套活动方案</w:t>
      </w: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手机已成为必不可少的生产力工具之一。经过前期调查，我校教师手机保护膜大量损坏，手机套发黄，滋生较多细菌。为保障我校教师身体健康，拟开展给教师换手机膜、手机套活动。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98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281"/>
        <w:gridCol w:w="1350"/>
        <w:gridCol w:w="1500"/>
        <w:gridCol w:w="3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val="en-US" w:eastAsia="zh-CN"/>
              </w:rPr>
              <w:t>物品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数量（盒）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总价（元）</w:t>
            </w:r>
          </w:p>
        </w:tc>
        <w:tc>
          <w:tcPr>
            <w:tcW w:w="3516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手机膜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  <w:tc>
          <w:tcPr>
            <w:tcW w:w="3516" w:type="dxa"/>
            <w:vMerge w:val="restart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据前期调查，有130名教师愿意参加本次活动。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手机套</w:t>
            </w:r>
          </w:p>
        </w:tc>
        <w:tc>
          <w:tcPr>
            <w:tcW w:w="1281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35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130</w:t>
            </w:r>
          </w:p>
        </w:tc>
        <w:tc>
          <w:tcPr>
            <w:tcW w:w="1500" w:type="dxa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2600</w:t>
            </w:r>
          </w:p>
        </w:tc>
        <w:tc>
          <w:tcPr>
            <w:tcW w:w="3516" w:type="dxa"/>
            <w:vMerge w:val="continue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</w:tcPr>
          <w:p>
            <w:pPr>
              <w:spacing w:after="160" w:line="360" w:lineRule="auto"/>
              <w:jc w:val="both"/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合计金额</w:t>
            </w:r>
          </w:p>
        </w:tc>
        <w:tc>
          <w:tcPr>
            <w:tcW w:w="7647" w:type="dxa"/>
            <w:gridSpan w:val="4"/>
          </w:tcPr>
          <w:p>
            <w:pPr>
              <w:spacing w:after="160" w:line="360" w:lineRule="auto"/>
              <w:jc w:val="both"/>
              <w:rPr>
                <w:rFonts w:hint="default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vertAlign w:val="baseline"/>
                <w:lang w:val="en-US" w:eastAsia="zh-CN"/>
              </w:rPr>
              <w:t>5200（元）</w:t>
            </w:r>
          </w:p>
        </w:tc>
      </w:tr>
    </w:tbl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成都市泡桐树小学（天府校区）</w:t>
      </w: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2019年11月20日</w:t>
      </w: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15" w:lineRule="auto"/>
        <w:jc w:val="center"/>
        <w:textAlignment w:val="auto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t>成都市泡桐树小学（天府校区）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                       关于新校区安装纱窗的方案</w:t>
      </w: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在安全排查中，发现新校区男女厕所窗户较低，学生有可能踩着便池爬出窗户，从而产生安全隐患。为此，特在新校区6个厕所窗户处安装活动纱窗.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费用预算：</w:t>
      </w:r>
    </w:p>
    <w:tbl>
      <w:tblPr>
        <w:tblStyle w:val="2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2035"/>
        <w:gridCol w:w="1404"/>
        <w:gridCol w:w="1404"/>
        <w:gridCol w:w="1416"/>
        <w:gridCol w:w="1417"/>
        <w:gridCol w:w="14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035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416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单价（元）</w:t>
            </w:r>
          </w:p>
        </w:tc>
        <w:tc>
          <w:tcPr>
            <w:tcW w:w="1417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小计（元）</w:t>
            </w:r>
          </w:p>
        </w:tc>
        <w:tc>
          <w:tcPr>
            <w:tcW w:w="1405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035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新校区卫生间推拉纱窗(304纱网）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个</w:t>
            </w:r>
          </w:p>
        </w:tc>
        <w:tc>
          <w:tcPr>
            <w:tcW w:w="1416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250</w:t>
            </w:r>
          </w:p>
        </w:tc>
        <w:tc>
          <w:tcPr>
            <w:tcW w:w="1417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1500</w:t>
            </w:r>
          </w:p>
        </w:tc>
        <w:tc>
          <w:tcPr>
            <w:tcW w:w="1405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035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纱窗轨道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1404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米</w:t>
            </w:r>
          </w:p>
        </w:tc>
        <w:tc>
          <w:tcPr>
            <w:tcW w:w="1416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1417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480</w:t>
            </w:r>
          </w:p>
        </w:tc>
        <w:tc>
          <w:tcPr>
            <w:tcW w:w="1405" w:type="dxa"/>
          </w:tcPr>
          <w:p>
            <w:pPr>
              <w:spacing w:after="160"/>
              <w:ind w:right="48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35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4224" w:type="dxa"/>
            <w:gridSpan w:val="3"/>
          </w:tcPr>
          <w:p>
            <w:pPr>
              <w:spacing w:after="160"/>
              <w:ind w:right="480"/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7" w:type="dxa"/>
          </w:tcPr>
          <w:p>
            <w:pPr>
              <w:spacing w:after="160"/>
              <w:ind w:right="480"/>
              <w:rPr>
                <w:rFonts w:hint="default" w:ascii="仿宋" w:hAnsi="仿宋" w:eastAsia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vertAlign w:val="baseline"/>
                <w:lang w:val="en-US" w:eastAsia="zh-CN"/>
              </w:rPr>
              <w:t>1980</w:t>
            </w:r>
          </w:p>
        </w:tc>
        <w:tc>
          <w:tcPr>
            <w:tcW w:w="1405" w:type="dxa"/>
          </w:tcPr>
          <w:p>
            <w:pPr>
              <w:spacing w:after="160"/>
              <w:ind w:right="480"/>
              <w:rPr>
                <w:rFonts w:ascii="仿宋" w:hAnsi="仿宋" w:eastAsia="仿宋"/>
                <w:sz w:val="24"/>
                <w:szCs w:val="24"/>
                <w:vertAlign w:val="baseline"/>
              </w:rPr>
            </w:pPr>
          </w:p>
        </w:tc>
      </w:tr>
    </w:tbl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编制：                 部门审核：                 财务审核：</w:t>
      </w:r>
    </w:p>
    <w:p>
      <w:pPr>
        <w:spacing w:after="160" w:line="360" w:lineRule="auto"/>
        <w:ind w:firstLine="480" w:firstLineChars="200"/>
        <w:jc w:val="both"/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</w:pPr>
    </w:p>
    <w:p>
      <w:pPr>
        <w:spacing w:after="160" w:line="360" w:lineRule="auto"/>
        <w:ind w:firstLine="480" w:firstLineChars="200"/>
        <w:jc w:val="both"/>
        <w:rPr>
          <w:rFonts w:hint="default" w:asciiTheme="majorEastAsia" w:hAnsiTheme="majorEastAsia" w:eastAsiaTheme="majorEastAsia" w:cstheme="majorEastAsia"/>
          <w:sz w:val="24"/>
          <w:szCs w:val="2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 xml:space="preserve">校长审批：  </w:t>
      </w: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rPr>
          <w:rFonts w:ascii="仿宋" w:hAnsi="仿宋" w:eastAsia="仿宋"/>
          <w:sz w:val="24"/>
          <w:szCs w:val="24"/>
        </w:rPr>
      </w:pPr>
    </w:p>
    <w:p>
      <w:pPr>
        <w:spacing w:after="160"/>
        <w:ind w:right="480"/>
        <w:jc w:val="right"/>
        <w:rPr>
          <w:rFonts w:hint="eastAsia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                      成都市泡桐树小学（天府校区）</w:t>
      </w: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4"/>
          <w:szCs w:val="24"/>
          <w:lang w:val="en-US" w:eastAsia="zh-CN"/>
        </w:rPr>
        <w:t xml:space="preserve">             2020年6月19日</w:t>
      </w:r>
    </w:p>
    <w:p>
      <w:pPr>
        <w:spacing w:after="160"/>
        <w:ind w:right="480"/>
        <w:jc w:val="right"/>
        <w:rPr>
          <w:rFonts w:hint="default" w:ascii="仿宋" w:hAnsi="仿宋" w:eastAsia="仿宋"/>
          <w:sz w:val="24"/>
          <w:szCs w:val="24"/>
          <w:lang w:val="en-US" w:eastAsia="zh-CN"/>
        </w:rPr>
      </w:pPr>
    </w:p>
    <w:sectPr>
      <w:headerReference r:id="rId3" w:type="default"/>
      <w:pgSz w:w="11906" w:h="16838"/>
      <w:pgMar w:top="1134" w:right="1134" w:bottom="1134" w:left="1134" w:header="47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ingFangSC-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pBdr>
        <w:bottom w:val="single" w:color="000000" w:sz="6" w:space="0"/>
      </w:pBdr>
      <w:snapToGrid w:val="0"/>
      <w:spacing w:after="160"/>
      <w:jc w:val="left"/>
      <w:rPr>
        <w:rFonts w:hAnsi="Times New Roman"/>
      </w:rPr>
    </w:pPr>
    <w:r>
      <w:rPr>
        <w:sz w:val="20"/>
      </w:rPr>
      <w:drawing>
        <wp:inline distT="0" distB="0" distL="0" distR="0">
          <wp:extent cx="590550" cy="495300"/>
          <wp:effectExtent l="0" t="0" r="0" b="0"/>
          <wp:docPr id="3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1185" cy="495935"/>
                  </a:xfrm>
                  <a:prstGeom prst="rect">
                    <a:avLst/>
                  </a:prstGeom>
                  <a:noFill/>
                  <a:ln cap="flat">
                    <a:noFill/>
                  </a:ln>
                </pic:spPr>
              </pic:pic>
            </a:graphicData>
          </a:graphic>
        </wp:inline>
      </w:drawing>
    </w:r>
    <w:r>
      <w:rPr>
        <w:rFonts w:hAnsi="Times New Roman"/>
      </w:rPr>
      <w:t xml:space="preserve">                                                                   为每个孩子最大可能的发展负责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011440"/>
    <w:rsid w:val="00011440"/>
    <w:rsid w:val="0001263C"/>
    <w:rsid w:val="000D04D7"/>
    <w:rsid w:val="000E5069"/>
    <w:rsid w:val="00257E7F"/>
    <w:rsid w:val="003528A3"/>
    <w:rsid w:val="003E4CB7"/>
    <w:rsid w:val="0071633C"/>
    <w:rsid w:val="00783FB7"/>
    <w:rsid w:val="00835DF3"/>
    <w:rsid w:val="0088664B"/>
    <w:rsid w:val="008B4C51"/>
    <w:rsid w:val="00993D6A"/>
    <w:rsid w:val="009D79C9"/>
    <w:rsid w:val="00A03C0D"/>
    <w:rsid w:val="00B71A0A"/>
    <w:rsid w:val="00BD0B9F"/>
    <w:rsid w:val="00BF5234"/>
    <w:rsid w:val="00C277B4"/>
    <w:rsid w:val="00DC3440"/>
    <w:rsid w:val="00EF6A21"/>
    <w:rsid w:val="00F223E1"/>
    <w:rsid w:val="00FD50CD"/>
    <w:rsid w:val="00FF29E1"/>
    <w:rsid w:val="028A389B"/>
    <w:rsid w:val="02D537D9"/>
    <w:rsid w:val="047E4D16"/>
    <w:rsid w:val="0A1C0CF9"/>
    <w:rsid w:val="18C9366C"/>
    <w:rsid w:val="1D1E5875"/>
    <w:rsid w:val="1F901BB7"/>
    <w:rsid w:val="25267EA4"/>
    <w:rsid w:val="287175E7"/>
    <w:rsid w:val="31D425BC"/>
    <w:rsid w:val="3AA97085"/>
    <w:rsid w:val="52AF76EB"/>
    <w:rsid w:val="59CE604C"/>
    <w:rsid w:val="5AD07CAD"/>
    <w:rsid w:val="5C3A7335"/>
    <w:rsid w:val="605804B2"/>
    <w:rsid w:val="61F10690"/>
    <w:rsid w:val="6A4808ED"/>
    <w:rsid w:val="79C968E3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nhideWhenUsed="0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28" w:semiHidden="0" w:name="toc 1"/>
    <w:lsdException w:qFormat="1" w:uiPriority="29" w:semiHidden="0" w:name="toc 2"/>
    <w:lsdException w:qFormat="1" w:uiPriority="30" w:semiHidden="0" w:name="toc 3"/>
    <w:lsdException w:qFormat="1" w:uiPriority="31" w:semiHidden="0" w:name="toc 4"/>
    <w:lsdException w:qFormat="1" w:uiPriority="32" w:semiHidden="0" w:name="toc 5"/>
    <w:lsdException w:qFormat="1" w:uiPriority="33" w:semiHidden="0" w:name="toc 6"/>
    <w:lsdException w:qFormat="1" w:uiPriority="34" w:semiHidden="0" w:name="toc 7"/>
    <w:lsdException w:qFormat="1" w:uiPriority="35" w:semiHidden="0" w:name="toc 8"/>
    <w:lsdException w:qFormat="1" w:uiPriority="36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6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semiHidden="0" w:name="Balloon Text"/>
    <w:lsdException w:qFormat="1" w:unhideWhenUsed="0" w:uiPriority="38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qFormat="1" w:unhideWhenUsed="0" w:uiPriority="21" w:semiHidden="0" w:name="Quote"/>
    <w:lsdException w:qFormat="1" w:unhideWhenUsed="0" w:uiPriority="22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jc w:val="both"/>
    </w:pPr>
    <w:rPr>
      <w:rFonts w:ascii="Calibri" w:hAnsi="Calibri" w:eastAsia="宋体" w:cstheme="minorBidi"/>
      <w:sz w:val="21"/>
      <w:szCs w:val="21"/>
      <w:lang w:val="en-US" w:eastAsia="zh-CN" w:bidi="ar-SA"/>
    </w:rPr>
  </w:style>
  <w:style w:type="paragraph" w:styleId="2">
    <w:name w:val="heading 1"/>
    <w:next w:val="1"/>
    <w:qFormat/>
    <w:uiPriority w:val="7"/>
    <w:pPr>
      <w:jc w:val="both"/>
      <w:outlineLvl w:val="0"/>
    </w:pPr>
    <w:rPr>
      <w:rFonts w:ascii="Calibri" w:hAnsi="Calibri" w:eastAsia="Times New Roman" w:cstheme="minorBidi"/>
      <w:sz w:val="28"/>
      <w:szCs w:val="28"/>
      <w:lang w:val="en-US" w:eastAsia="zh-CN" w:bidi="ar-SA"/>
    </w:rPr>
  </w:style>
  <w:style w:type="paragraph" w:styleId="3">
    <w:name w:val="heading 2"/>
    <w:next w:val="1"/>
    <w:qFormat/>
    <w:uiPriority w:val="8"/>
    <w:pPr>
      <w:jc w:val="both"/>
      <w:outlineLvl w:val="1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4">
    <w:name w:val="heading 3"/>
    <w:next w:val="1"/>
    <w:qFormat/>
    <w:uiPriority w:val="9"/>
    <w:pPr>
      <w:ind w:left="1000" w:hanging="400"/>
      <w:jc w:val="both"/>
      <w:outlineLvl w:val="2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5">
    <w:name w:val="heading 4"/>
    <w:next w:val="1"/>
    <w:qFormat/>
    <w:uiPriority w:val="10"/>
    <w:pPr>
      <w:ind w:left="1200" w:hanging="400"/>
      <w:jc w:val="both"/>
      <w:outlineLvl w:val="3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paragraph" w:styleId="6">
    <w:name w:val="heading 5"/>
    <w:next w:val="1"/>
    <w:qFormat/>
    <w:uiPriority w:val="11"/>
    <w:pPr>
      <w:ind w:left="1400" w:hanging="400"/>
      <w:jc w:val="both"/>
      <w:outlineLvl w:val="4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7">
    <w:name w:val="heading 6"/>
    <w:next w:val="1"/>
    <w:qFormat/>
    <w:uiPriority w:val="12"/>
    <w:pPr>
      <w:ind w:left="1600" w:hanging="400"/>
      <w:jc w:val="both"/>
      <w:outlineLvl w:val="5"/>
    </w:pPr>
    <w:rPr>
      <w:rFonts w:ascii="Calibri" w:hAnsi="Calibri" w:eastAsia="Times New Roman" w:cstheme="minorBidi"/>
      <w:b/>
      <w:sz w:val="21"/>
      <w:szCs w:val="21"/>
      <w:lang w:val="en-US" w:eastAsia="zh-CN" w:bidi="ar-SA"/>
    </w:rPr>
  </w:style>
  <w:style w:type="paragraph" w:styleId="8">
    <w:name w:val="heading 7"/>
    <w:next w:val="1"/>
    <w:qFormat/>
    <w:uiPriority w:val="13"/>
    <w:pPr>
      <w:ind w:left="1800" w:hanging="400"/>
      <w:jc w:val="both"/>
      <w:outlineLvl w:val="6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9">
    <w:name w:val="heading 8"/>
    <w:next w:val="1"/>
    <w:qFormat/>
    <w:uiPriority w:val="14"/>
    <w:pPr>
      <w:ind w:left="2000" w:hanging="400"/>
      <w:jc w:val="both"/>
      <w:outlineLvl w:val="7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0">
    <w:name w:val="heading 9"/>
    <w:next w:val="1"/>
    <w:qFormat/>
    <w:uiPriority w:val="15"/>
    <w:pPr>
      <w:ind w:left="2200" w:hanging="400"/>
      <w:jc w:val="both"/>
      <w:outlineLvl w:val="8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next w:val="1"/>
    <w:unhideWhenUsed/>
    <w:qFormat/>
    <w:uiPriority w:val="34"/>
    <w:pPr>
      <w:ind w:left="25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2">
    <w:name w:val="toc 5"/>
    <w:next w:val="1"/>
    <w:unhideWhenUsed/>
    <w:qFormat/>
    <w:uiPriority w:val="32"/>
    <w:pPr>
      <w:ind w:left="170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3">
    <w:name w:val="toc 3"/>
    <w:next w:val="1"/>
    <w:unhideWhenUsed/>
    <w:qFormat/>
    <w:uiPriority w:val="30"/>
    <w:pPr>
      <w:ind w:left="8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4">
    <w:name w:val="toc 8"/>
    <w:next w:val="1"/>
    <w:unhideWhenUsed/>
    <w:qFormat/>
    <w:uiPriority w:val="35"/>
    <w:pPr>
      <w:ind w:left="297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15">
    <w:name w:val="Date"/>
    <w:basedOn w:val="1"/>
    <w:next w:val="1"/>
    <w:link w:val="46"/>
    <w:qFormat/>
    <w:uiPriority w:val="0"/>
    <w:pPr>
      <w:ind w:left="100" w:leftChars="2500"/>
    </w:pPr>
  </w:style>
  <w:style w:type="paragraph" w:styleId="16">
    <w:name w:val="Balloon Text"/>
    <w:basedOn w:val="1"/>
    <w:link w:val="43"/>
    <w:unhideWhenUsed/>
    <w:qFormat/>
    <w:uiPriority w:val="0"/>
    <w:rPr>
      <w:sz w:val="18"/>
      <w:szCs w:val="18"/>
    </w:rPr>
  </w:style>
  <w:style w:type="paragraph" w:styleId="17">
    <w:name w:val="footer"/>
    <w:basedOn w:val="1"/>
    <w:link w:val="44"/>
    <w:unhideWhenUsed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18">
    <w:name w:val="header"/>
    <w:basedOn w:val="1"/>
    <w:link w:val="42"/>
    <w:qFormat/>
    <w:uiPriority w:val="0"/>
    <w:pPr>
      <w:tabs>
        <w:tab w:val="center" w:pos="4153"/>
        <w:tab w:val="right" w:pos="8306"/>
      </w:tabs>
      <w:jc w:val="center"/>
    </w:pPr>
    <w:rPr>
      <w:rFonts w:eastAsia="Times New Roman"/>
      <w:sz w:val="18"/>
      <w:szCs w:val="18"/>
    </w:rPr>
  </w:style>
  <w:style w:type="paragraph" w:styleId="19">
    <w:name w:val="toc 1"/>
    <w:next w:val="1"/>
    <w:unhideWhenUsed/>
    <w:qFormat/>
    <w:uiPriority w:val="28"/>
    <w:pPr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0">
    <w:name w:val="toc 4"/>
    <w:next w:val="1"/>
    <w:unhideWhenUsed/>
    <w:qFormat/>
    <w:uiPriority w:val="31"/>
    <w:pPr>
      <w:ind w:left="127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1">
    <w:name w:val="Subtitle"/>
    <w:qFormat/>
    <w:uiPriority w:val="16"/>
    <w:pPr>
      <w:jc w:val="center"/>
    </w:pPr>
    <w:rPr>
      <w:rFonts w:ascii="Calibri" w:hAnsi="Calibri" w:eastAsia="Times New Roman" w:cstheme="minorBidi"/>
      <w:sz w:val="24"/>
      <w:szCs w:val="24"/>
      <w:lang w:val="en-US" w:eastAsia="zh-CN" w:bidi="ar-SA"/>
    </w:rPr>
  </w:style>
  <w:style w:type="paragraph" w:styleId="22">
    <w:name w:val="toc 6"/>
    <w:next w:val="1"/>
    <w:unhideWhenUsed/>
    <w:qFormat/>
    <w:uiPriority w:val="33"/>
    <w:pPr>
      <w:ind w:left="212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3">
    <w:name w:val="toc 2"/>
    <w:next w:val="1"/>
    <w:unhideWhenUsed/>
    <w:qFormat/>
    <w:uiPriority w:val="29"/>
    <w:pPr>
      <w:ind w:left="425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4">
    <w:name w:val="toc 9"/>
    <w:next w:val="1"/>
    <w:unhideWhenUsed/>
    <w:qFormat/>
    <w:uiPriority w:val="36"/>
    <w:pPr>
      <w:ind w:left="340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styleId="25">
    <w:name w:val="Normal (Web)"/>
    <w:basedOn w:val="1"/>
    <w:semiHidden/>
    <w:unhideWhenUsed/>
    <w:qFormat/>
    <w:uiPriority w:val="0"/>
    <w:rPr>
      <w:sz w:val="24"/>
      <w:szCs w:val="24"/>
    </w:rPr>
  </w:style>
  <w:style w:type="paragraph" w:styleId="26">
    <w:name w:val="Title"/>
    <w:qFormat/>
    <w:uiPriority w:val="6"/>
    <w:pPr>
      <w:jc w:val="center"/>
    </w:pPr>
    <w:rPr>
      <w:rFonts w:ascii="Calibri" w:hAnsi="Calibri" w:eastAsia="Times New Roman" w:cstheme="minorBidi"/>
      <w:b/>
      <w:sz w:val="32"/>
      <w:szCs w:val="32"/>
      <w:lang w:val="en-US" w:eastAsia="zh-CN" w:bidi="ar-SA"/>
    </w:rPr>
  </w:style>
  <w:style w:type="table" w:styleId="28">
    <w:name w:val="Table Grid"/>
    <w:basedOn w:val="27"/>
    <w:qFormat/>
    <w:uiPriority w:val="38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0">
    <w:name w:val="Strong"/>
    <w:qFormat/>
    <w:uiPriority w:val="20"/>
    <w:rPr>
      <w:b/>
      <w:w w:val="100"/>
      <w:sz w:val="21"/>
      <w:szCs w:val="21"/>
      <w:shd w:val="clear" w:color="auto" w:fill="auto"/>
    </w:rPr>
  </w:style>
  <w:style w:type="character" w:styleId="31">
    <w:name w:val="Emphasis"/>
    <w:qFormat/>
    <w:uiPriority w:val="18"/>
    <w:rPr>
      <w:i/>
      <w:w w:val="100"/>
      <w:sz w:val="21"/>
      <w:szCs w:val="21"/>
      <w:shd w:val="clear" w:color="auto" w:fill="auto"/>
    </w:rPr>
  </w:style>
  <w:style w:type="paragraph" w:styleId="32">
    <w:name w:val="No Spacing"/>
    <w:qFormat/>
    <w:uiPriority w:val="5"/>
    <w:pPr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character" w:customStyle="1" w:styleId="33">
    <w:name w:val="不明显强调1"/>
    <w:qFormat/>
    <w:uiPriority w:val="17"/>
    <w:rPr>
      <w:i/>
      <w:color w:val="404040"/>
      <w:w w:val="100"/>
      <w:sz w:val="21"/>
      <w:szCs w:val="21"/>
      <w:shd w:val="clear" w:color="auto" w:fill="auto"/>
    </w:rPr>
  </w:style>
  <w:style w:type="character" w:customStyle="1" w:styleId="34">
    <w:name w:val="明显强调1"/>
    <w:qFormat/>
    <w:uiPriority w:val="19"/>
    <w:rPr>
      <w:i/>
      <w:color w:val="5B9BD5"/>
      <w:w w:val="100"/>
      <w:sz w:val="21"/>
      <w:szCs w:val="21"/>
      <w:shd w:val="clear" w:color="auto" w:fill="auto"/>
    </w:rPr>
  </w:style>
  <w:style w:type="paragraph" w:styleId="35">
    <w:name w:val="Quote"/>
    <w:qFormat/>
    <w:uiPriority w:val="21"/>
    <w:pPr>
      <w:ind w:left="864" w:right="864"/>
      <w:jc w:val="center"/>
    </w:pPr>
    <w:rPr>
      <w:rFonts w:ascii="Calibri" w:hAnsi="Calibri" w:eastAsia="Times New Roman" w:cstheme="minorBidi"/>
      <w:i/>
      <w:color w:val="404040"/>
      <w:sz w:val="21"/>
      <w:szCs w:val="21"/>
      <w:lang w:val="en-US" w:eastAsia="zh-CN" w:bidi="ar-SA"/>
    </w:rPr>
  </w:style>
  <w:style w:type="paragraph" w:styleId="36">
    <w:name w:val="Intense Quote"/>
    <w:qFormat/>
    <w:uiPriority w:val="22"/>
    <w:pPr>
      <w:ind w:left="950" w:right="950"/>
      <w:jc w:val="center"/>
    </w:pPr>
    <w:rPr>
      <w:rFonts w:ascii="Calibri" w:hAnsi="Calibri" w:eastAsia="Times New Roman" w:cstheme="minorBidi"/>
      <w:i/>
      <w:color w:val="5B9BD5"/>
      <w:sz w:val="21"/>
      <w:szCs w:val="21"/>
      <w:lang w:val="en-US" w:eastAsia="zh-CN" w:bidi="ar-SA"/>
    </w:rPr>
  </w:style>
  <w:style w:type="character" w:customStyle="1" w:styleId="37">
    <w:name w:val="不明显参考1"/>
    <w:qFormat/>
    <w:uiPriority w:val="23"/>
    <w:rPr>
      <w:smallCaps/>
      <w:color w:val="5A5A5A"/>
      <w:w w:val="100"/>
      <w:sz w:val="21"/>
      <w:szCs w:val="21"/>
      <w:shd w:val="clear" w:color="auto" w:fill="auto"/>
    </w:rPr>
  </w:style>
  <w:style w:type="character" w:customStyle="1" w:styleId="38">
    <w:name w:val="明显参考1"/>
    <w:qFormat/>
    <w:uiPriority w:val="24"/>
    <w:rPr>
      <w:b/>
      <w:smallCaps/>
      <w:color w:val="5B9BD5"/>
      <w:w w:val="100"/>
      <w:sz w:val="21"/>
      <w:szCs w:val="21"/>
      <w:shd w:val="clear" w:color="auto" w:fill="auto"/>
    </w:rPr>
  </w:style>
  <w:style w:type="character" w:customStyle="1" w:styleId="39">
    <w:name w:val="书籍标题1"/>
    <w:qFormat/>
    <w:uiPriority w:val="25"/>
    <w:rPr>
      <w:b/>
      <w:i/>
      <w:w w:val="100"/>
      <w:sz w:val="21"/>
      <w:szCs w:val="21"/>
      <w:shd w:val="clear" w:color="auto" w:fill="auto"/>
    </w:rPr>
  </w:style>
  <w:style w:type="paragraph" w:styleId="40">
    <w:name w:val="List Paragraph"/>
    <w:qFormat/>
    <w:uiPriority w:val="26"/>
    <w:pPr>
      <w:ind w:left="850"/>
      <w:jc w:val="both"/>
    </w:pPr>
    <w:rPr>
      <w:rFonts w:ascii="Calibri" w:hAnsi="Calibri" w:eastAsia="Times New Roman" w:cstheme="minorBidi"/>
      <w:sz w:val="21"/>
      <w:szCs w:val="21"/>
      <w:lang w:val="en-US" w:eastAsia="zh-CN" w:bidi="ar-SA"/>
    </w:rPr>
  </w:style>
  <w:style w:type="paragraph" w:customStyle="1" w:styleId="41">
    <w:name w:val="TOC 标题1"/>
    <w:unhideWhenUsed/>
    <w:qFormat/>
    <w:uiPriority w:val="27"/>
    <w:rPr>
      <w:rFonts w:ascii="Calibri" w:hAnsi="Calibri" w:eastAsia="Times New Roman" w:cstheme="minorBidi"/>
      <w:color w:val="2E74B5"/>
      <w:sz w:val="32"/>
      <w:szCs w:val="32"/>
      <w:lang w:val="en-US" w:eastAsia="zh-CN" w:bidi="ar-SA"/>
    </w:rPr>
  </w:style>
  <w:style w:type="character" w:customStyle="1" w:styleId="42">
    <w:name w:val="页眉 Char"/>
    <w:basedOn w:val="29"/>
    <w:link w:val="18"/>
    <w:qFormat/>
    <w:uiPriority w:val="0"/>
    <w:rPr>
      <w:rFonts w:ascii="Calibri" w:hAnsi="Calibri" w:eastAsia="Times New Roman"/>
      <w:w w:val="100"/>
      <w:sz w:val="18"/>
      <w:szCs w:val="18"/>
      <w:shd w:val="clear" w:color="auto" w:fill="auto"/>
    </w:rPr>
  </w:style>
  <w:style w:type="character" w:customStyle="1" w:styleId="43">
    <w:name w:val="批注框文本 Char"/>
    <w:basedOn w:val="29"/>
    <w:link w:val="16"/>
    <w:semiHidden/>
    <w:qFormat/>
    <w:uiPriority w:val="0"/>
    <w:rPr>
      <w:w w:val="100"/>
      <w:sz w:val="18"/>
      <w:szCs w:val="18"/>
      <w:shd w:val="clear" w:color="auto" w:fill="auto"/>
    </w:rPr>
  </w:style>
  <w:style w:type="character" w:customStyle="1" w:styleId="44">
    <w:name w:val="页脚 Char"/>
    <w:basedOn w:val="29"/>
    <w:link w:val="17"/>
    <w:qFormat/>
    <w:uiPriority w:val="0"/>
    <w:rPr>
      <w:w w:val="100"/>
      <w:sz w:val="18"/>
      <w:szCs w:val="18"/>
      <w:shd w:val="clear" w:color="auto" w:fill="auto"/>
    </w:rPr>
  </w:style>
  <w:style w:type="paragraph" w:customStyle="1" w:styleId="45">
    <w:name w:val="列出段落1"/>
    <w:basedOn w:val="1"/>
    <w:qFormat/>
    <w:uiPriority w:val="0"/>
    <w:pPr>
      <w:ind w:firstLine="420"/>
    </w:pPr>
  </w:style>
  <w:style w:type="character" w:customStyle="1" w:styleId="46">
    <w:name w:val="日期 Char"/>
    <w:basedOn w:val="29"/>
    <w:link w:val="15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109</Words>
  <Characters>622</Characters>
  <Lines>5</Lines>
  <Paragraphs>1</Paragraphs>
  <TotalTime>26</TotalTime>
  <ScaleCrop>false</ScaleCrop>
  <LinksUpToDate>false</LinksUpToDate>
  <CharactersWithSpaces>730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2018-12-14T12:26:00Z</dcterms:created>
  <dc:creator>user</dc:creator>
  <cp:lastModifiedBy>沧海一粟</cp:lastModifiedBy>
  <cp:lastPrinted>2021-03-04T06:38:14Z</cp:lastPrinted>
  <dcterms:modified xsi:type="dcterms:W3CDTF">2021-03-04T07:01:56Z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