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成都市泡桐树小学（天府校区）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2022年新增、更新监控</w:t>
      </w:r>
      <w:r>
        <w:rPr>
          <w:rFonts w:hint="eastAsia"/>
          <w:sz w:val="32"/>
          <w:szCs w:val="32"/>
        </w:rPr>
        <w:t>采购招标公告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各受邀单位：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我校现拟通过比选</w:t>
      </w:r>
      <w:r>
        <w:rPr>
          <w:rFonts w:hint="eastAsia"/>
          <w:sz w:val="21"/>
          <w:szCs w:val="21"/>
          <w:lang w:eastAsia="zh-CN"/>
        </w:rPr>
        <w:t>方式</w:t>
      </w:r>
      <w:r>
        <w:rPr>
          <w:rFonts w:hint="eastAsia"/>
          <w:sz w:val="21"/>
          <w:szCs w:val="21"/>
        </w:rPr>
        <w:t>，采购</w:t>
      </w:r>
      <w:r>
        <w:rPr>
          <w:rFonts w:hint="eastAsia"/>
          <w:sz w:val="21"/>
          <w:szCs w:val="21"/>
          <w:u w:val="single"/>
          <w:lang w:eastAsia="zh-CN"/>
        </w:rPr>
        <w:t>一批监控设备</w:t>
      </w:r>
      <w:r>
        <w:rPr>
          <w:rFonts w:hint="eastAsia"/>
          <w:sz w:val="21"/>
          <w:szCs w:val="21"/>
        </w:rPr>
        <w:t>。欢迎符合要求的单位予以投标，并请</w:t>
      </w:r>
      <w:r>
        <w:rPr>
          <w:rFonts w:hint="eastAsia"/>
          <w:color w:val="auto"/>
          <w:sz w:val="21"/>
          <w:szCs w:val="21"/>
        </w:rPr>
        <w:t>于2022年</w:t>
      </w:r>
      <w:r>
        <w:rPr>
          <w:rFonts w:hint="eastAsia"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color w:val="auto"/>
          <w:sz w:val="21"/>
          <w:szCs w:val="21"/>
        </w:rPr>
        <w:t>月2</w:t>
      </w:r>
      <w:r>
        <w:rPr>
          <w:rFonts w:hint="eastAsia"/>
          <w:color w:val="auto"/>
          <w:sz w:val="21"/>
          <w:szCs w:val="21"/>
          <w:lang w:val="en-US" w:eastAsia="zh-CN"/>
        </w:rPr>
        <w:t>8</w:t>
      </w:r>
      <w:r>
        <w:rPr>
          <w:rFonts w:hint="eastAsia"/>
          <w:color w:val="auto"/>
          <w:sz w:val="21"/>
          <w:szCs w:val="21"/>
        </w:rPr>
        <w:t>日1</w:t>
      </w:r>
      <w:r>
        <w:rPr>
          <w:rFonts w:hint="eastAsia"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color w:val="auto"/>
          <w:sz w:val="21"/>
          <w:szCs w:val="21"/>
        </w:rPr>
        <w:t>:00</w:t>
      </w:r>
      <w:r>
        <w:rPr>
          <w:rFonts w:hint="eastAsia"/>
          <w:sz w:val="21"/>
          <w:szCs w:val="21"/>
        </w:rPr>
        <w:t>点前将比选响应文件送至我校服务中心。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440" w:lineRule="exact"/>
        <w:ind w:firstLine="420" w:firstLineChars="200"/>
        <w:jc w:val="both"/>
        <w:textAlignment w:val="auto"/>
        <w:rPr>
          <w:sz w:val="21"/>
          <w:szCs w:val="21"/>
        </w:rPr>
      </w:pPr>
      <w:r>
        <w:rPr>
          <w:rFonts w:hint="eastAsia" w:cs="方正仿宋_GBK" w:asciiTheme="minorEastAsia" w:hAnsiTheme="minorEastAsia" w:eastAsiaTheme="minorEastAsia"/>
          <w:b w:val="0"/>
          <w:sz w:val="21"/>
          <w:szCs w:val="21"/>
          <w:lang w:val="en-US" w:eastAsia="zh-CN" w:bidi="ar-SA"/>
        </w:rPr>
        <w:t>为确保我校监控全覆盖需新增监控45个</w:t>
      </w:r>
      <w:r>
        <w:rPr>
          <w:rFonts w:hint="eastAsia" w:cs="方正仿宋_GBK" w:asciiTheme="minorEastAsia" w:hAnsiTheme="minorEastAsia"/>
          <w:b w:val="0"/>
          <w:sz w:val="21"/>
          <w:szCs w:val="21"/>
          <w:lang w:val="en-US" w:eastAsia="zh-CN" w:bidi="ar-SA"/>
        </w:rPr>
        <w:t>，</w:t>
      </w:r>
      <w:r>
        <w:rPr>
          <w:rFonts w:hint="eastAsia" w:cs="方正仿宋_GBK" w:asciiTheme="minorEastAsia" w:hAnsiTheme="minorEastAsia" w:eastAsiaTheme="minorEastAsia"/>
          <w:b w:val="0"/>
          <w:sz w:val="21"/>
          <w:szCs w:val="21"/>
          <w:lang w:val="en-US" w:eastAsia="zh-CN" w:bidi="ar-SA"/>
        </w:rPr>
        <w:t>同时也需扩充原有内存和端口。</w:t>
      </w:r>
      <w:r>
        <w:rPr>
          <w:rFonts w:hint="eastAsia"/>
          <w:sz w:val="21"/>
          <w:szCs w:val="21"/>
        </w:rPr>
        <w:t>所采购清单及要求见附件一《报价单》。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1.受邀单位须满足《政府采购法》第二十二条相关资质要求。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2.比选文件构成：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2.1资格审查：投标人需提供下述资料，否则视为无效投标。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2.1.1工商营业执照复印件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2.1.2法人身份证复印件（若另有经办人，需提供授权书及被授权书的身份证复印件）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2.1.3企业信用信息页（需含“营业执照信息、股东信息、主要人员信息”等，可在http://www.gsxt.gov.cn/index.html网址查询打印）</w:t>
      </w:r>
    </w:p>
    <w:p>
      <w:pPr>
        <w:pageBreakBefore w:val="0"/>
        <w:widowControl w:val="0"/>
        <w:numPr>
          <w:ilvl w:val="0"/>
          <w:numId w:val="2"/>
        </w:numPr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①配送方式；②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质检报告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人员安排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售后服务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以上资料均需加盖鲜章，均须密封，并在封口处加盖公司公章。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联系人：牟老师   85193760-8205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成都市泡桐树小学（天府校区）</w:t>
      </w:r>
    </w:p>
    <w:p>
      <w:pPr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2022年</w:t>
      </w:r>
      <w:r>
        <w:rPr>
          <w:rFonts w:hint="eastAsia"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23</w:t>
      </w:r>
      <w:r>
        <w:rPr>
          <w:rFonts w:hint="eastAsia"/>
          <w:color w:val="auto"/>
          <w:sz w:val="21"/>
          <w:szCs w:val="21"/>
        </w:rPr>
        <w:t>日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4"/>
          <w:szCs w:val="24"/>
        </w:rPr>
        <w:t>附件一：《报价</w:t>
      </w:r>
      <w:r>
        <w:rPr>
          <w:rFonts w:hint="eastAsia"/>
          <w:b w:val="0"/>
          <w:bCs w:val="0"/>
          <w:sz w:val="28"/>
          <w:szCs w:val="28"/>
        </w:rPr>
        <w:t>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2022年新增、更新监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控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采购报价单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单位名称：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联系人：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联系电话：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报价日期：      年    月    日</w:t>
      </w:r>
    </w:p>
    <w:p>
      <w:pPr>
        <w:rPr>
          <w:rFonts w:hint="eastAsia"/>
          <w:sz w:val="24"/>
        </w:rPr>
      </w:pPr>
    </w:p>
    <w:tbl>
      <w:tblPr>
        <w:tblStyle w:val="5"/>
        <w:tblW w:w="9793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00"/>
        <w:gridCol w:w="840"/>
        <w:gridCol w:w="1053"/>
        <w:gridCol w:w="3615"/>
        <w:gridCol w:w="630"/>
        <w:gridCol w:w="690"/>
        <w:gridCol w:w="675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品牌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型号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规格参数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单价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网络硬盘录像机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大华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NVR4832-HDS2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采用嵌入式操作系统；最大视频路数：32路，视频压缩算法： H.265；录像分辨率：1920x1080/1280x720；预览分辨率：1920x1080/1280x720/640x352/432x240；显示输出：HDMI/VGA；音频接口：1路输入，2路输出；RS485： 1路；网络接口：2 个RJ45 10M/100M；USB接口： 2 个；硬盘接口：8个SATA；电源：AC100-240V；功耗（不含硬盘）：  ≤40W；操作系统：Linux；工作温度：-10℃ - + 55℃；工作湿度：10% - 90%。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监控硬盘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6TB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6TB监控专用 存储30天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网络枪式摄像机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DS-2CD3T27EWD-L(B)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夜视类型：全彩夜视存储编码：H.265；存储方式：硬盘；像素：200w；智能识别：人脸识别；红外夜视距离：50m；供电方式：POE；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网络半球摄像机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DS-2CD3327WD-L(B)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夜视类型：全彩夜视存储编码：H.265；存储方式：硬盘；像素：200w；智能识别：人脸识别；红外夜视距离：30m；供电方式：POE；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接入交换机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锐捷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ES118S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16口，100M ，2个复用千兆口，POE供电，高功率版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接入交换机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锐捷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ES110D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100M ，8口POE供电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大唐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超五类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CAT5，10/100M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系统集成费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人工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布线，包括管、槽、辅材及设备安装调试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点位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6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以上之和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jc w:val="both"/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注：报价为含税开票价格，并为一次性报价，在确保满足参数（见附件报价单中备注）要求的前提下报价不能超过预算价</w:t>
      </w:r>
      <w:r>
        <w:rPr>
          <w:rFonts w:hint="eastAsia"/>
          <w:color w:val="auto"/>
          <w:sz w:val="24"/>
          <w:lang w:val="en-US" w:eastAsia="zh-CN"/>
        </w:rPr>
        <w:t>81000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rFonts w:hint="eastAsia"/>
          <w:b w:val="0"/>
          <w:bCs w:val="0"/>
          <w:sz w:val="24"/>
          <w:szCs w:val="24"/>
        </w:rPr>
      </w:pPr>
    </w:p>
    <w:p>
      <w:pPr>
        <w:rPr>
          <w:rFonts w:hint="eastAsia"/>
          <w:b w:val="0"/>
          <w:bCs w:val="0"/>
          <w:sz w:val="24"/>
          <w:szCs w:val="24"/>
        </w:rPr>
      </w:pPr>
    </w:p>
    <w:p>
      <w:pPr>
        <w:rPr>
          <w:rFonts w:hint="eastAsia"/>
          <w:b w:val="0"/>
          <w:bCs w:val="0"/>
          <w:sz w:val="24"/>
          <w:szCs w:val="24"/>
        </w:rPr>
      </w:pPr>
    </w:p>
    <w:p>
      <w:pPr>
        <w:rPr>
          <w:rFonts w:hint="eastAsia"/>
          <w:b w:val="0"/>
          <w:bCs w:val="0"/>
          <w:sz w:val="24"/>
          <w:szCs w:val="24"/>
        </w:rPr>
      </w:pPr>
    </w:p>
    <w:p>
      <w:pPr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附件二</w:t>
      </w:r>
      <w:r>
        <w:rPr>
          <w:rFonts w:hint="eastAsia"/>
          <w:b w:val="0"/>
          <w:bCs w:val="0"/>
          <w:sz w:val="24"/>
          <w:szCs w:val="24"/>
          <w:lang w:eastAsia="zh-CN"/>
        </w:rPr>
        <w:t>、三：模板自拟</w:t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20B6191"/>
    <w:rsid w:val="143630A0"/>
    <w:rsid w:val="14B02BF7"/>
    <w:rsid w:val="15367319"/>
    <w:rsid w:val="166812AF"/>
    <w:rsid w:val="1961157A"/>
    <w:rsid w:val="1ABD5105"/>
    <w:rsid w:val="1BC028B8"/>
    <w:rsid w:val="1CDB48F5"/>
    <w:rsid w:val="1E4673C7"/>
    <w:rsid w:val="1EE3413B"/>
    <w:rsid w:val="21162D53"/>
    <w:rsid w:val="29ED4990"/>
    <w:rsid w:val="2DAD45B2"/>
    <w:rsid w:val="318F3BCB"/>
    <w:rsid w:val="38545D1F"/>
    <w:rsid w:val="3AE63954"/>
    <w:rsid w:val="3D4E7CEB"/>
    <w:rsid w:val="3DEF2ED4"/>
    <w:rsid w:val="420C7940"/>
    <w:rsid w:val="43A166C0"/>
    <w:rsid w:val="453E313B"/>
    <w:rsid w:val="48144482"/>
    <w:rsid w:val="48356E5A"/>
    <w:rsid w:val="4934622D"/>
    <w:rsid w:val="4A457B43"/>
    <w:rsid w:val="4C3C3B81"/>
    <w:rsid w:val="4CC07861"/>
    <w:rsid w:val="4D73213F"/>
    <w:rsid w:val="4DC01311"/>
    <w:rsid w:val="57283FDE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outlineLvl w:val="3"/>
    </w:pPr>
    <w:rPr>
      <w:rFonts w:eastAsia="Times New Roman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131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cp:lastPrinted>2022-12-05T03:30:52Z</cp:lastPrinted>
  <dcterms:modified xsi:type="dcterms:W3CDTF">2022-12-05T05:38:54Z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