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6"/>
          <w:szCs w:val="44"/>
        </w:rPr>
      </w:pPr>
      <w:r>
        <w:rPr>
          <w:rFonts w:hint="eastAsia"/>
          <w:sz w:val="44"/>
          <w:szCs w:val="52"/>
        </w:rPr>
        <w:t xml:space="preserve"> </w:t>
      </w:r>
      <w:r>
        <w:rPr>
          <w:rFonts w:hint="eastAsia"/>
          <w:sz w:val="36"/>
          <w:szCs w:val="44"/>
        </w:rPr>
        <w:t>成都市泡桐树小学（天府校区）</w:t>
      </w:r>
    </w:p>
    <w:p>
      <w:pPr>
        <w:spacing w:line="360" w:lineRule="auto"/>
        <w:jc w:val="center"/>
        <w:rPr>
          <w:sz w:val="36"/>
          <w:szCs w:val="44"/>
        </w:rPr>
      </w:pPr>
      <w:r>
        <w:rPr>
          <w:rFonts w:hint="eastAsia"/>
          <w:sz w:val="36"/>
          <w:szCs w:val="44"/>
          <w:lang w:val="en-US" w:eastAsia="zh-CN"/>
        </w:rPr>
        <w:t>体育教师服装</w:t>
      </w:r>
      <w:r>
        <w:rPr>
          <w:rFonts w:hint="eastAsia"/>
          <w:sz w:val="36"/>
          <w:szCs w:val="44"/>
        </w:rPr>
        <w:t>采购招标公告</w:t>
      </w:r>
    </w:p>
    <w:p>
      <w:pPr>
        <w:spacing w:line="360" w:lineRule="auto"/>
        <w:rPr>
          <w:rFonts w:ascii="方正仿宋_GBK" w:eastAsia="方正仿宋_GBK"/>
          <w:sz w:val="32"/>
          <w:szCs w:val="32"/>
        </w:rPr>
      </w:pPr>
      <w:r>
        <w:rPr>
          <w:rFonts w:hint="eastAsia" w:ascii="方正仿宋_GBK" w:eastAsia="方正仿宋_GBK"/>
          <w:b/>
          <w:bCs/>
          <w:sz w:val="22"/>
          <w:szCs w:val="22"/>
        </w:rPr>
        <w:t>各受邀单位</w:t>
      </w:r>
      <w:r>
        <w:rPr>
          <w:rFonts w:hint="eastAsia" w:ascii="方正仿宋_GBK" w:eastAsia="方正仿宋_GBK"/>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ascii="宋体" w:hAnsi="宋体" w:eastAsia="宋体"/>
          <w:sz w:val="21"/>
          <w:szCs w:val="21"/>
        </w:rPr>
      </w:pPr>
      <w:r>
        <w:rPr>
          <w:rFonts w:hint="eastAsia" w:ascii="宋体" w:hAnsi="宋体" w:eastAsia="宋体"/>
          <w:sz w:val="21"/>
          <w:szCs w:val="21"/>
        </w:rPr>
        <w:t>我校现拟通过</w:t>
      </w:r>
      <w:r>
        <w:rPr>
          <w:rFonts w:hint="eastAsia" w:ascii="宋体" w:hAnsi="宋体" w:eastAsia="宋体"/>
          <w:sz w:val="21"/>
          <w:szCs w:val="21"/>
          <w:lang w:eastAsia="zh-CN"/>
        </w:rPr>
        <w:t>比选</w:t>
      </w:r>
      <w:r>
        <w:rPr>
          <w:rFonts w:hint="eastAsia" w:ascii="宋体" w:hAnsi="宋体" w:eastAsia="宋体"/>
          <w:sz w:val="21"/>
          <w:szCs w:val="21"/>
        </w:rPr>
        <w:t>方式采购</w:t>
      </w:r>
      <w:r>
        <w:rPr>
          <w:rFonts w:hint="eastAsia" w:ascii="宋体" w:hAnsi="宋体" w:eastAsia="宋体"/>
          <w:sz w:val="21"/>
          <w:szCs w:val="21"/>
          <w:lang w:eastAsia="zh-CN"/>
        </w:rPr>
        <w:t>一批体育老师运动服</w:t>
      </w:r>
      <w:r>
        <w:rPr>
          <w:rFonts w:hint="eastAsia" w:ascii="宋体" w:hAnsi="宋体" w:eastAsia="宋体"/>
          <w:sz w:val="21"/>
          <w:szCs w:val="21"/>
        </w:rPr>
        <w:t>。欢迎符合要求的单位予以</w:t>
      </w:r>
      <w:r>
        <w:rPr>
          <w:rFonts w:hint="eastAsia" w:ascii="宋体" w:hAnsi="宋体" w:eastAsia="宋体"/>
          <w:sz w:val="21"/>
          <w:szCs w:val="21"/>
          <w:lang w:eastAsia="zh-CN"/>
        </w:rPr>
        <w:t>投标</w:t>
      </w:r>
      <w:r>
        <w:rPr>
          <w:rFonts w:hint="eastAsia" w:ascii="宋体" w:hAnsi="宋体" w:eastAsia="宋体"/>
          <w:sz w:val="21"/>
          <w:szCs w:val="21"/>
        </w:rPr>
        <w:t>，并于</w:t>
      </w:r>
      <w:r>
        <w:rPr>
          <w:rFonts w:hint="eastAsia" w:ascii="宋体" w:hAnsi="宋体" w:eastAsia="宋体"/>
          <w:color w:val="auto"/>
          <w:sz w:val="21"/>
          <w:szCs w:val="21"/>
        </w:rPr>
        <w:t>202</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10</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13</w:t>
      </w:r>
      <w:r>
        <w:rPr>
          <w:rFonts w:hint="eastAsia" w:ascii="宋体" w:hAnsi="宋体" w:eastAsia="宋体"/>
          <w:color w:val="auto"/>
          <w:sz w:val="21"/>
          <w:szCs w:val="21"/>
        </w:rPr>
        <w:t>日17:00</w:t>
      </w:r>
      <w:r>
        <w:rPr>
          <w:rFonts w:hint="eastAsia" w:ascii="宋体" w:hAnsi="宋体" w:eastAsia="宋体"/>
          <w:sz w:val="21"/>
          <w:szCs w:val="21"/>
        </w:rPr>
        <w:t>点前将询价响应文件送至我校学校服务中心办公室。</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一、项目情况：</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default" w:ascii="宋体" w:hAnsi="宋体" w:eastAsia="宋体"/>
          <w:sz w:val="21"/>
          <w:szCs w:val="21"/>
          <w:lang w:val="en-US"/>
        </w:rPr>
      </w:pPr>
      <w:r>
        <w:rPr>
          <w:rFonts w:hint="eastAsia" w:ascii="宋体" w:hAnsi="宋体" w:eastAsia="宋体"/>
          <w:sz w:val="21"/>
          <w:szCs w:val="21"/>
          <w:lang w:val="en-US" w:eastAsia="zh-CN"/>
        </w:rPr>
        <w:t>根据《成都高新区社区发展治理和社会事业局关于建议调整艺体教师装备费用》的通知。现准备为我校体育老师采购运动服24套。</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lang w:eastAsia="zh-CN"/>
        </w:rPr>
        <w:t>二、</w:t>
      </w:r>
      <w:r>
        <w:rPr>
          <w:rFonts w:hint="eastAsia" w:ascii="宋体" w:hAnsi="宋体" w:eastAsia="宋体"/>
          <w:sz w:val="21"/>
          <w:szCs w:val="21"/>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1.受邀单位须满足《政府采购法》第二十二条相关资质要求。</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2.比选文件构成：</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2.1资格审查：投标人需提供下述资料，否则视为无效投标。</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2.1.1工商营业执照复印件</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2.1.2法人身份证复印件（若另有经办人，需提供授权书及被授权书的身份证复印件）</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sz w:val="21"/>
          <w:szCs w:val="21"/>
        </w:rPr>
      </w:pPr>
      <w:r>
        <w:rPr>
          <w:rFonts w:hint="eastAsia" w:ascii="宋体" w:hAnsi="宋体" w:eastAsia="宋体"/>
          <w:sz w:val="21"/>
          <w:szCs w:val="21"/>
        </w:rPr>
        <w:t>2.1.3企业信用信息页（需含“营业执照信息、股东信息、主要人员信息”等，可在http://www.gsxt.gov.cn/index.html网址查询打印）</w:t>
      </w:r>
    </w:p>
    <w:p>
      <w:pPr>
        <w:pStyle w:val="2"/>
        <w:ind w:firstLine="632" w:firstLineChars="300"/>
        <w:rPr>
          <w:rFonts w:hint="eastAsia" w:ascii="宋体" w:hAnsi="宋体" w:eastAsia="宋体"/>
          <w:sz w:val="21"/>
          <w:szCs w:val="21"/>
        </w:rPr>
      </w:pPr>
      <w:r>
        <w:rPr>
          <w:rFonts w:hint="eastAsia" w:ascii="宋体" w:hAnsi="宋体" w:eastAsia="宋体"/>
          <w:b/>
          <w:bCs/>
          <w:sz w:val="21"/>
          <w:szCs w:val="21"/>
        </w:rPr>
        <w:t>以上资料均需</w:t>
      </w:r>
      <w:r>
        <w:rPr>
          <w:rFonts w:hint="eastAsia" w:ascii="宋体" w:hAnsi="宋体" w:eastAsia="宋体"/>
          <w:b/>
          <w:bCs/>
          <w:sz w:val="21"/>
          <w:szCs w:val="21"/>
        </w:rPr>
        <w:t>加盖鲜章，均须密封，并在封口处加盖公司公章</w:t>
      </w:r>
      <w:r>
        <w:rPr>
          <w:rFonts w:hint="eastAsia" w:ascii="宋体" w:hAnsi="宋体" w:eastAsia="宋体"/>
          <w:sz w:val="21"/>
          <w:szCs w:val="21"/>
        </w:rPr>
        <w:t>。</w:t>
      </w:r>
    </w:p>
    <w:p>
      <w:pPr>
        <w:pStyle w:val="2"/>
        <w:ind w:firstLine="630" w:firstLineChars="300"/>
        <w:rPr>
          <w:rFonts w:hint="default" w:eastAsia="宋体"/>
          <w:lang w:val="en-US" w:eastAsia="zh-CN"/>
        </w:rPr>
      </w:pPr>
      <w:r>
        <w:rPr>
          <w:rFonts w:hint="eastAsia" w:ascii="宋体" w:hAnsi="宋体" w:eastAsia="宋体"/>
          <w:sz w:val="21"/>
          <w:szCs w:val="21"/>
          <w:lang w:val="en-US" w:eastAsia="zh-CN"/>
        </w:rPr>
        <w:t>本项目</w:t>
      </w:r>
      <w:r>
        <w:rPr>
          <w:rFonts w:hint="eastAsia" w:ascii="宋体" w:hAnsi="宋体" w:eastAsia="宋体"/>
          <w:b/>
          <w:bCs/>
          <w:sz w:val="21"/>
          <w:szCs w:val="21"/>
          <w:lang w:val="en-US" w:eastAsia="zh-CN"/>
        </w:rPr>
        <w:t>最高限价43200元</w:t>
      </w:r>
      <w:r>
        <w:rPr>
          <w:rFonts w:hint="eastAsia" w:ascii="宋体" w:hAnsi="宋体" w:eastAsia="宋体"/>
          <w:sz w:val="21"/>
          <w:szCs w:val="21"/>
          <w:lang w:val="en-US" w:eastAsia="zh-CN"/>
        </w:rPr>
        <w:t>，超出预算报价为无效报价。</w:t>
      </w:r>
    </w:p>
    <w:p>
      <w:pPr>
        <w:keepNext w:val="0"/>
        <w:keepLines w:val="0"/>
        <w:pageBreakBefore w:val="0"/>
        <w:widowControl w:val="0"/>
        <w:kinsoku/>
        <w:wordWrap/>
        <w:overflowPunct/>
        <w:topLinePunct w:val="0"/>
        <w:autoSpaceDE/>
        <w:autoSpaceDN/>
        <w:bidi w:val="0"/>
        <w:adjustRightInd/>
        <w:snapToGrid/>
        <w:spacing w:line="600" w:lineRule="auto"/>
        <w:ind w:firstLine="641"/>
        <w:textAlignment w:val="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评分办法</w:t>
      </w:r>
    </w:p>
    <w:tbl>
      <w:tblPr>
        <w:tblStyle w:val="7"/>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5"/>
        <w:gridCol w:w="765"/>
        <w:gridCol w:w="38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05" w:type="dxa"/>
            <w:noWrap w:val="0"/>
            <w:vAlign w:val="center"/>
          </w:tcPr>
          <w:p>
            <w:pPr>
              <w:jc w:val="center"/>
              <w:rPr>
                <w:rFonts w:hint="eastAsia" w:eastAsia="宋体"/>
                <w:sz w:val="21"/>
                <w:szCs w:val="21"/>
                <w:vertAlign w:val="baseline"/>
                <w:lang w:eastAsia="zh-CN"/>
              </w:rPr>
            </w:pPr>
            <w:r>
              <w:rPr>
                <w:rFonts w:hint="eastAsia"/>
                <w:sz w:val="21"/>
                <w:szCs w:val="21"/>
                <w:vertAlign w:val="baseline"/>
                <w:lang w:eastAsia="zh-CN"/>
              </w:rPr>
              <w:t>序号</w:t>
            </w:r>
          </w:p>
        </w:tc>
        <w:tc>
          <w:tcPr>
            <w:tcW w:w="2085" w:type="dxa"/>
            <w:noWrap w:val="0"/>
            <w:vAlign w:val="center"/>
          </w:tcPr>
          <w:p>
            <w:pPr>
              <w:jc w:val="center"/>
              <w:rPr>
                <w:sz w:val="21"/>
                <w:szCs w:val="21"/>
                <w:vertAlign w:val="baseline"/>
              </w:rPr>
            </w:pPr>
            <w:r>
              <w:rPr>
                <w:rFonts w:hint="eastAsia"/>
                <w:sz w:val="21"/>
                <w:szCs w:val="21"/>
                <w:vertAlign w:val="baseline"/>
              </w:rPr>
              <w:t>评分因素及权重</w:t>
            </w:r>
          </w:p>
        </w:tc>
        <w:tc>
          <w:tcPr>
            <w:tcW w:w="765" w:type="dxa"/>
            <w:noWrap w:val="0"/>
            <w:vAlign w:val="center"/>
          </w:tcPr>
          <w:p>
            <w:pPr>
              <w:jc w:val="center"/>
              <w:rPr>
                <w:sz w:val="21"/>
                <w:szCs w:val="21"/>
                <w:vertAlign w:val="baseline"/>
              </w:rPr>
            </w:pPr>
            <w:r>
              <w:rPr>
                <w:rFonts w:hint="eastAsia"/>
                <w:sz w:val="21"/>
                <w:szCs w:val="21"/>
                <w:vertAlign w:val="baseline"/>
              </w:rPr>
              <w:t>分值</w:t>
            </w:r>
          </w:p>
        </w:tc>
        <w:tc>
          <w:tcPr>
            <w:tcW w:w="3810" w:type="dxa"/>
            <w:noWrap w:val="0"/>
            <w:vAlign w:val="center"/>
          </w:tcPr>
          <w:p>
            <w:pPr>
              <w:jc w:val="center"/>
              <w:rPr>
                <w:sz w:val="21"/>
                <w:szCs w:val="21"/>
                <w:vertAlign w:val="baseline"/>
              </w:rPr>
            </w:pPr>
            <w:r>
              <w:rPr>
                <w:rFonts w:hint="eastAsia"/>
                <w:sz w:val="21"/>
                <w:szCs w:val="21"/>
                <w:vertAlign w:val="baseline"/>
              </w:rPr>
              <w:t>评分标准</w:t>
            </w:r>
          </w:p>
        </w:tc>
        <w:tc>
          <w:tcPr>
            <w:tcW w:w="1328" w:type="dxa"/>
            <w:noWrap w:val="0"/>
            <w:vAlign w:val="center"/>
          </w:tcPr>
          <w:p>
            <w:pPr>
              <w:ind w:firstLine="210" w:firstLineChars="100"/>
              <w:jc w:val="center"/>
              <w:rPr>
                <w:sz w:val="21"/>
                <w:szCs w:val="21"/>
                <w:vertAlign w:val="baseline"/>
              </w:rPr>
            </w:pPr>
            <w:r>
              <w:rPr>
                <w:rFonts w:hint="eastAsia"/>
                <w:sz w:val="21"/>
                <w:szCs w:val="21"/>
                <w:vertAlign w:val="baseline"/>
                <w:lang w:eastAsia="zh-CN"/>
              </w:rPr>
              <w:t>说</w:t>
            </w:r>
            <w:r>
              <w:rPr>
                <w:rFonts w:hint="eastAsia"/>
                <w:sz w:val="21"/>
                <w:szCs w:val="21"/>
                <w:vertAlign w:val="baseline"/>
                <w:lang w:val="en-US" w:eastAsia="zh-CN"/>
              </w:rPr>
              <w:t xml:space="preserve"> </w:t>
            </w:r>
            <w:r>
              <w:rPr>
                <w:rFonts w:hint="eastAsia"/>
                <w:sz w:val="21"/>
                <w:szCs w:val="21"/>
                <w:vertAlign w:val="baseli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05" w:type="dxa"/>
            <w:noWrap w:val="0"/>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1</w:t>
            </w:r>
          </w:p>
        </w:tc>
        <w:tc>
          <w:tcPr>
            <w:tcW w:w="2085" w:type="dxa"/>
            <w:noWrap w:val="0"/>
            <w:vAlign w:val="center"/>
          </w:tcPr>
          <w:p>
            <w:pPr>
              <w:jc w:val="center"/>
              <w:rPr>
                <w:sz w:val="21"/>
                <w:szCs w:val="21"/>
                <w:vertAlign w:val="baseline"/>
              </w:rPr>
            </w:pPr>
            <w:r>
              <w:rPr>
                <w:rFonts w:hint="eastAsia"/>
                <w:sz w:val="21"/>
                <w:szCs w:val="21"/>
                <w:vertAlign w:val="baseline"/>
              </w:rPr>
              <w:t>报价</w:t>
            </w:r>
          </w:p>
        </w:tc>
        <w:tc>
          <w:tcPr>
            <w:tcW w:w="765" w:type="dxa"/>
            <w:noWrap w:val="0"/>
            <w:vAlign w:val="center"/>
          </w:tcPr>
          <w:p>
            <w:pPr>
              <w:jc w:val="center"/>
              <w:rPr>
                <w:sz w:val="21"/>
                <w:szCs w:val="21"/>
                <w:vertAlign w:val="baseline"/>
              </w:rPr>
            </w:pPr>
            <w:r>
              <w:rPr>
                <w:rFonts w:hint="eastAsia"/>
                <w:sz w:val="21"/>
                <w:szCs w:val="21"/>
                <w:vertAlign w:val="baseline"/>
              </w:rPr>
              <w:t>30分</w:t>
            </w:r>
          </w:p>
        </w:tc>
        <w:tc>
          <w:tcPr>
            <w:tcW w:w="3810" w:type="dxa"/>
            <w:noWrap w:val="0"/>
            <w:vAlign w:val="top"/>
          </w:tcPr>
          <w:p>
            <w:pPr>
              <w:spacing w:line="360" w:lineRule="auto"/>
              <w:jc w:val="both"/>
              <w:rPr>
                <w:sz w:val="21"/>
                <w:szCs w:val="21"/>
                <w:vertAlign w:val="baseline"/>
              </w:rPr>
            </w:pPr>
            <w:r>
              <w:rPr>
                <w:rFonts w:hint="eastAsia" w:ascii="宋体" w:hAnsi="宋体" w:eastAsia="宋体" w:cs="宋体"/>
                <w:szCs w:val="21"/>
              </w:rPr>
              <w:t>满足比选文件要求且响应价格最低的比选报价为评审基准价，其价格分为满分。其他</w:t>
            </w:r>
            <w:r>
              <w:rPr>
                <w:rFonts w:hint="eastAsia" w:ascii="宋体" w:hAnsi="宋体" w:cs="宋体"/>
                <w:szCs w:val="21"/>
              </w:rPr>
              <w:t>比选申请人</w:t>
            </w:r>
            <w:r>
              <w:rPr>
                <w:rFonts w:hint="eastAsia" w:ascii="宋体" w:hAnsi="宋体" w:eastAsia="宋体" w:cs="宋体"/>
                <w:szCs w:val="21"/>
              </w:rPr>
              <w:t>的价格分统一按照下列公式计算：报价得分=(评审基准价／比选报价)*70分。报价单模板见附件一。</w:t>
            </w:r>
          </w:p>
        </w:tc>
        <w:tc>
          <w:tcPr>
            <w:tcW w:w="1328" w:type="dxa"/>
            <w:noWrap w:val="0"/>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5"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2</w:t>
            </w:r>
          </w:p>
        </w:tc>
        <w:tc>
          <w:tcPr>
            <w:tcW w:w="2085" w:type="dxa"/>
            <w:noWrap w:val="0"/>
            <w:vAlign w:val="center"/>
          </w:tcPr>
          <w:p>
            <w:pPr>
              <w:jc w:val="center"/>
              <w:rPr>
                <w:sz w:val="21"/>
                <w:szCs w:val="21"/>
                <w:vertAlign w:val="baseline"/>
              </w:rPr>
            </w:pPr>
            <w:r>
              <w:rPr>
                <w:rFonts w:hint="eastAsia"/>
                <w:sz w:val="21"/>
                <w:szCs w:val="21"/>
                <w:vertAlign w:val="baseline"/>
              </w:rPr>
              <w:t>服装质量</w:t>
            </w:r>
          </w:p>
        </w:tc>
        <w:tc>
          <w:tcPr>
            <w:tcW w:w="765"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50分</w:t>
            </w:r>
          </w:p>
        </w:tc>
        <w:tc>
          <w:tcPr>
            <w:tcW w:w="3810" w:type="dxa"/>
            <w:noWrap w:val="0"/>
            <w:vAlign w:val="top"/>
          </w:tcPr>
          <w:p>
            <w:pPr>
              <w:jc w:val="both"/>
              <w:rPr>
                <w:sz w:val="21"/>
                <w:szCs w:val="21"/>
                <w:vertAlign w:val="baseline"/>
              </w:rPr>
            </w:pPr>
            <w:r>
              <w:rPr>
                <w:rFonts w:hint="eastAsia"/>
                <w:sz w:val="21"/>
                <w:szCs w:val="21"/>
                <w:vertAlign w:val="baseline"/>
              </w:rPr>
              <w:t xml:space="preserve">完全符合采购需求的技术参数，没有副偏离得 </w:t>
            </w:r>
            <w:r>
              <w:rPr>
                <w:rFonts w:hint="eastAsia"/>
                <w:sz w:val="21"/>
                <w:szCs w:val="21"/>
                <w:vertAlign w:val="baseline"/>
                <w:lang w:val="en-US" w:eastAsia="zh-CN"/>
              </w:rPr>
              <w:t>30</w:t>
            </w:r>
            <w:r>
              <w:rPr>
                <w:rFonts w:hint="eastAsia"/>
                <w:sz w:val="21"/>
                <w:szCs w:val="21"/>
                <w:vertAlign w:val="baseline"/>
              </w:rPr>
              <w:t>分，有非实质性负偏离的扣分每条扣 2分,扣完为止</w:t>
            </w:r>
            <w:r>
              <w:rPr>
                <w:rFonts w:hint="eastAsia"/>
                <w:sz w:val="21"/>
                <w:szCs w:val="21"/>
                <w:vertAlign w:val="baseline"/>
                <w:lang w:eastAsia="zh-CN"/>
              </w:rPr>
              <w:t>。</w:t>
            </w:r>
            <w:r>
              <w:rPr>
                <w:rFonts w:hint="eastAsia"/>
                <w:sz w:val="21"/>
                <w:szCs w:val="21"/>
                <w:vertAlign w:val="baseline"/>
              </w:rPr>
              <w:t>根据样品款式，加0-5 分:根据样品材质，加 0-5 分:根据样品面料成分及颜色，加 0-5 分;根据样品制作工艺，加 0-5 分。</w:t>
            </w:r>
          </w:p>
        </w:tc>
        <w:tc>
          <w:tcPr>
            <w:tcW w:w="1328" w:type="dxa"/>
            <w:noWrap w:val="0"/>
            <w:vAlign w:val="center"/>
          </w:tcPr>
          <w:p>
            <w:pPr>
              <w:jc w:val="center"/>
              <w:rPr>
                <w:rFonts w:hint="eastAsia" w:eastAsia="宋体"/>
                <w:sz w:val="21"/>
                <w:szCs w:val="21"/>
                <w:vertAlign w:val="baseline"/>
                <w:lang w:eastAsia="zh-CN"/>
              </w:rPr>
            </w:pPr>
            <w:r>
              <w:rPr>
                <w:rFonts w:hint="eastAsia"/>
                <w:sz w:val="21"/>
                <w:szCs w:val="21"/>
                <w:vertAlign w:val="baseline"/>
              </w:rPr>
              <w:t>须提供样</w:t>
            </w:r>
            <w:r>
              <w:rPr>
                <w:rFonts w:hint="eastAsia"/>
                <w:sz w:val="21"/>
                <w:szCs w:val="21"/>
                <w:vertAlign w:val="baseline"/>
                <w:lang w:eastAsia="zh-CN"/>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05" w:type="dxa"/>
            <w:noWrap w:val="0"/>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3</w:t>
            </w:r>
          </w:p>
        </w:tc>
        <w:tc>
          <w:tcPr>
            <w:tcW w:w="2085" w:type="dxa"/>
            <w:noWrap w:val="0"/>
            <w:vAlign w:val="center"/>
          </w:tcPr>
          <w:p>
            <w:pPr>
              <w:jc w:val="center"/>
              <w:rPr>
                <w:sz w:val="21"/>
                <w:szCs w:val="21"/>
                <w:vertAlign w:val="baseline"/>
              </w:rPr>
            </w:pPr>
            <w:r>
              <w:rPr>
                <w:rFonts w:hint="eastAsia"/>
                <w:sz w:val="21"/>
                <w:szCs w:val="21"/>
                <w:vertAlign w:val="baseline"/>
              </w:rPr>
              <w:t>服务及售后</w:t>
            </w:r>
          </w:p>
        </w:tc>
        <w:tc>
          <w:tcPr>
            <w:tcW w:w="765"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10</w:t>
            </w:r>
          </w:p>
        </w:tc>
        <w:tc>
          <w:tcPr>
            <w:tcW w:w="3810" w:type="dxa"/>
            <w:noWrap w:val="0"/>
            <w:vAlign w:val="top"/>
          </w:tcPr>
          <w:p>
            <w:pPr>
              <w:jc w:val="both"/>
              <w:rPr>
                <w:sz w:val="21"/>
                <w:szCs w:val="21"/>
                <w:vertAlign w:val="baseline"/>
              </w:rPr>
            </w:pPr>
            <w:r>
              <w:rPr>
                <w:rFonts w:hint="eastAsia"/>
                <w:sz w:val="21"/>
                <w:szCs w:val="21"/>
                <w:vertAlign w:val="baseline"/>
              </w:rPr>
              <w:t>根据售后服务承诺(产品质量保证.服务承诺、质保期长短、响应时间、及设有公司办事处，能随时方便快捷上门售后服务等因素)综合评定 0-10分。</w:t>
            </w:r>
          </w:p>
        </w:tc>
        <w:tc>
          <w:tcPr>
            <w:tcW w:w="1328" w:type="dxa"/>
            <w:noWrap w:val="0"/>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5" w:type="dxa"/>
            <w:noWrap w:val="0"/>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4</w:t>
            </w:r>
          </w:p>
        </w:tc>
        <w:tc>
          <w:tcPr>
            <w:tcW w:w="2085" w:type="dxa"/>
            <w:noWrap w:val="0"/>
            <w:vAlign w:val="center"/>
          </w:tcPr>
          <w:p>
            <w:pPr>
              <w:jc w:val="center"/>
              <w:rPr>
                <w:sz w:val="21"/>
                <w:szCs w:val="21"/>
                <w:vertAlign w:val="baseline"/>
              </w:rPr>
            </w:pPr>
            <w:r>
              <w:rPr>
                <w:rFonts w:hint="eastAsia"/>
                <w:sz w:val="21"/>
                <w:szCs w:val="21"/>
                <w:vertAlign w:val="baseline"/>
              </w:rPr>
              <w:t>同类供货业绩</w:t>
            </w:r>
          </w:p>
        </w:tc>
        <w:tc>
          <w:tcPr>
            <w:tcW w:w="765"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10</w:t>
            </w:r>
          </w:p>
        </w:tc>
        <w:tc>
          <w:tcPr>
            <w:tcW w:w="3810" w:type="dxa"/>
            <w:noWrap w:val="0"/>
            <w:vAlign w:val="top"/>
          </w:tcPr>
          <w:p>
            <w:pPr>
              <w:jc w:val="both"/>
              <w:rPr>
                <w:rFonts w:hint="eastAsia" w:eastAsia="宋体"/>
                <w:sz w:val="21"/>
                <w:szCs w:val="21"/>
                <w:vertAlign w:val="baseline"/>
                <w:lang w:eastAsia="zh-CN"/>
              </w:rPr>
            </w:pPr>
            <w:r>
              <w:rPr>
                <w:rFonts w:hint="eastAsia"/>
                <w:sz w:val="21"/>
                <w:szCs w:val="21"/>
                <w:vertAlign w:val="baseline"/>
                <w:lang w:val="en-US" w:eastAsia="zh-CN"/>
              </w:rPr>
              <w:t>2018</w:t>
            </w:r>
            <w:r>
              <w:rPr>
                <w:rFonts w:hint="eastAsia"/>
                <w:sz w:val="21"/>
                <w:szCs w:val="21"/>
                <w:vertAlign w:val="baseline"/>
              </w:rPr>
              <w:t xml:space="preserve">年-至今年相同销售业绩，根据合同数量，每一个得 </w:t>
            </w:r>
            <w:r>
              <w:rPr>
                <w:rFonts w:hint="eastAsia"/>
                <w:sz w:val="21"/>
                <w:szCs w:val="21"/>
                <w:vertAlign w:val="baseline"/>
                <w:lang w:val="en-US" w:eastAsia="zh-CN"/>
              </w:rPr>
              <w:t>5</w:t>
            </w:r>
            <w:r>
              <w:rPr>
                <w:rFonts w:hint="eastAsia"/>
                <w:sz w:val="21"/>
                <w:szCs w:val="21"/>
                <w:vertAlign w:val="baseline"/>
              </w:rPr>
              <w:t>分，最多得 10</w:t>
            </w:r>
            <w:r>
              <w:rPr>
                <w:rFonts w:hint="eastAsia"/>
                <w:sz w:val="21"/>
                <w:szCs w:val="21"/>
                <w:vertAlign w:val="baseline"/>
                <w:lang w:eastAsia="zh-CN"/>
              </w:rPr>
              <w:t>分</w:t>
            </w:r>
          </w:p>
        </w:tc>
        <w:tc>
          <w:tcPr>
            <w:tcW w:w="1328" w:type="dxa"/>
            <w:noWrap w:val="0"/>
            <w:vAlign w:val="center"/>
          </w:tcPr>
          <w:p>
            <w:pPr>
              <w:jc w:val="left"/>
              <w:rPr>
                <w:sz w:val="21"/>
                <w:szCs w:val="21"/>
                <w:vertAlign w:val="baseline"/>
              </w:rPr>
            </w:pPr>
            <w:r>
              <w:rPr>
                <w:rFonts w:hint="eastAsia"/>
                <w:sz w:val="21"/>
                <w:szCs w:val="21"/>
                <w:vertAlign w:val="baseline"/>
              </w:rPr>
              <w:t>提供销售合同复印件加盖公章</w:t>
            </w:r>
          </w:p>
        </w:tc>
      </w:tr>
    </w:tbl>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三、联系方式</w:t>
      </w:r>
    </w:p>
    <w:p>
      <w:pPr>
        <w:spacing w:line="360" w:lineRule="auto"/>
        <w:ind w:firstLine="840" w:firstLineChars="400"/>
        <w:rPr>
          <w:rFonts w:ascii="宋体" w:hAnsi="宋体" w:eastAsia="宋体"/>
          <w:sz w:val="21"/>
          <w:szCs w:val="21"/>
        </w:rPr>
      </w:pPr>
      <w:r>
        <w:rPr>
          <w:rFonts w:hint="eastAsia" w:ascii="宋体" w:hAnsi="宋体" w:eastAsia="宋体"/>
          <w:sz w:val="21"/>
          <w:szCs w:val="21"/>
        </w:rPr>
        <w:t xml:space="preserve">联系人：牟老师 </w:t>
      </w:r>
      <w:r>
        <w:rPr>
          <w:rFonts w:ascii="宋体" w:hAnsi="宋体" w:eastAsia="宋体"/>
          <w:sz w:val="21"/>
          <w:szCs w:val="21"/>
        </w:rPr>
        <w:t xml:space="preserve">  </w:t>
      </w:r>
      <w:r>
        <w:rPr>
          <w:rFonts w:hint="eastAsia" w:ascii="宋体" w:hAnsi="宋体" w:eastAsia="宋体"/>
          <w:sz w:val="21"/>
          <w:szCs w:val="21"/>
        </w:rPr>
        <w:t>联系电话：8</w:t>
      </w:r>
      <w:r>
        <w:rPr>
          <w:rFonts w:ascii="宋体" w:hAnsi="宋体" w:eastAsia="宋体"/>
          <w:sz w:val="21"/>
          <w:szCs w:val="21"/>
        </w:rPr>
        <w:t>5193760-8205</w:t>
      </w:r>
    </w:p>
    <w:p>
      <w:pPr>
        <w:spacing w:line="360" w:lineRule="auto"/>
        <w:ind w:firstLine="720"/>
        <w:jc w:val="right"/>
        <w:rPr>
          <w:rFonts w:ascii="宋体" w:hAnsi="宋体" w:eastAsia="宋体"/>
          <w:sz w:val="21"/>
          <w:szCs w:val="21"/>
        </w:rPr>
      </w:pPr>
      <w:r>
        <w:rPr>
          <w:rFonts w:hint="eastAsia" w:ascii="宋体" w:hAnsi="宋体" w:eastAsia="宋体"/>
          <w:sz w:val="21"/>
          <w:szCs w:val="21"/>
        </w:rPr>
        <w:t xml:space="preserve">   </w:t>
      </w:r>
    </w:p>
    <w:p>
      <w:pPr>
        <w:spacing w:line="360" w:lineRule="auto"/>
        <w:ind w:firstLine="720"/>
        <w:jc w:val="right"/>
        <w:rPr>
          <w:rFonts w:ascii="宋体" w:hAnsi="宋体" w:eastAsia="宋体"/>
          <w:sz w:val="21"/>
          <w:szCs w:val="21"/>
        </w:rPr>
      </w:pPr>
      <w:r>
        <w:rPr>
          <w:rFonts w:hint="eastAsia" w:ascii="宋体" w:hAnsi="宋体" w:eastAsia="宋体"/>
          <w:sz w:val="21"/>
          <w:szCs w:val="21"/>
        </w:rPr>
        <w:t>成都市泡桐树小学（天府校区）</w:t>
      </w:r>
    </w:p>
    <w:p>
      <w:pPr>
        <w:spacing w:line="560" w:lineRule="exact"/>
        <w:ind w:firstLine="640"/>
        <w:jc w:val="right"/>
        <w:rPr>
          <w:rFonts w:hint="eastAsia" w:ascii="宋体" w:hAnsi="宋体" w:eastAsia="宋体"/>
          <w:sz w:val="21"/>
          <w:szCs w:val="21"/>
        </w:rPr>
      </w:pPr>
      <w:r>
        <w:rPr>
          <w:rFonts w:hint="eastAsia" w:ascii="宋体" w:hAnsi="宋体" w:eastAsia="宋体"/>
          <w:sz w:val="21"/>
          <w:szCs w:val="21"/>
        </w:rPr>
        <w:t>202</w:t>
      </w:r>
      <w:r>
        <w:rPr>
          <w:rFonts w:hint="eastAsia" w:ascii="宋体" w:hAnsi="宋体" w:eastAsia="宋体"/>
          <w:sz w:val="21"/>
          <w:szCs w:val="21"/>
          <w:lang w:val="en-US" w:eastAsia="zh-CN"/>
        </w:rPr>
        <w:t>2</w:t>
      </w:r>
      <w:r>
        <w:rPr>
          <w:rFonts w:hint="eastAsia" w:ascii="宋体" w:hAnsi="宋体" w:eastAsia="宋体"/>
          <w:sz w:val="21"/>
          <w:szCs w:val="21"/>
        </w:rPr>
        <w:t>年</w:t>
      </w:r>
      <w:r>
        <w:rPr>
          <w:rFonts w:hint="eastAsia" w:ascii="宋体" w:hAnsi="宋体" w:eastAsia="宋体"/>
          <w:sz w:val="21"/>
          <w:szCs w:val="21"/>
          <w:lang w:val="en-US" w:eastAsia="zh-CN"/>
        </w:rPr>
        <w:t>10</w:t>
      </w:r>
      <w:r>
        <w:rPr>
          <w:rFonts w:hint="eastAsia" w:ascii="宋体" w:hAnsi="宋体" w:eastAsia="宋体"/>
          <w:sz w:val="21"/>
          <w:szCs w:val="21"/>
        </w:rPr>
        <w:t>月</w:t>
      </w:r>
      <w:r>
        <w:rPr>
          <w:rFonts w:hint="eastAsia" w:ascii="宋体" w:hAnsi="宋体" w:eastAsia="宋体"/>
          <w:sz w:val="21"/>
          <w:szCs w:val="21"/>
          <w:lang w:val="en-US" w:eastAsia="zh-CN"/>
        </w:rPr>
        <w:t>10</w:t>
      </w:r>
      <w:r>
        <w:rPr>
          <w:rFonts w:hint="eastAsia" w:ascii="宋体" w:hAnsi="宋体" w:eastAsia="宋体"/>
          <w:sz w:val="21"/>
          <w:szCs w:val="21"/>
        </w:rPr>
        <w:t>日</w:t>
      </w:r>
    </w:p>
    <w:p>
      <w:pPr>
        <w:numPr>
          <w:ilvl w:val="0"/>
          <w:numId w:val="0"/>
        </w:numPr>
        <w:spacing w:line="360" w:lineRule="auto"/>
        <w:rPr>
          <w:rFonts w:hint="eastAsia" w:ascii="宋体" w:hAnsi="宋体" w:eastAsia="宋体"/>
          <w:sz w:val="28"/>
          <w:szCs w:val="28"/>
        </w:rPr>
      </w:pPr>
    </w:p>
    <w:p>
      <w:pPr>
        <w:spacing w:line="360" w:lineRule="auto"/>
        <w:ind w:firstLine="720"/>
        <w:rPr>
          <w:rFonts w:hint="eastAsia" w:ascii="宋体" w:hAnsi="宋体" w:eastAsia="宋体"/>
          <w:sz w:val="28"/>
          <w:szCs w:val="28"/>
        </w:rPr>
      </w:pPr>
    </w:p>
    <w:p>
      <w:pPr>
        <w:spacing w:line="360" w:lineRule="auto"/>
        <w:ind w:firstLine="720"/>
        <w:rPr>
          <w:rFonts w:hint="eastAsia" w:ascii="宋体" w:hAnsi="宋体" w:eastAsia="宋体"/>
          <w:sz w:val="28"/>
          <w:szCs w:val="28"/>
        </w:rPr>
      </w:pPr>
    </w:p>
    <w:p>
      <w:pPr>
        <w:spacing w:line="360" w:lineRule="auto"/>
        <w:ind w:firstLine="720"/>
        <w:rPr>
          <w:rFonts w:hint="eastAsia" w:ascii="宋体" w:hAnsi="宋体" w:eastAsia="宋体"/>
          <w:sz w:val="28"/>
          <w:szCs w:val="28"/>
        </w:rPr>
      </w:pPr>
    </w:p>
    <w:p>
      <w:pPr>
        <w:spacing w:line="360" w:lineRule="auto"/>
        <w:ind w:firstLine="720"/>
        <w:rPr>
          <w:rFonts w:hint="eastAsia" w:ascii="宋体" w:hAnsi="宋体" w:eastAsia="宋体"/>
          <w:sz w:val="28"/>
          <w:szCs w:val="28"/>
        </w:rPr>
      </w:pPr>
    </w:p>
    <w:p>
      <w:pPr>
        <w:spacing w:line="360" w:lineRule="auto"/>
        <w:ind w:right="840"/>
        <w:jc w:val="both"/>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附件</w:t>
      </w:r>
      <w:r>
        <w:rPr>
          <w:rFonts w:hint="eastAsia" w:ascii="宋体" w:hAnsi="宋体" w:eastAsia="宋体"/>
          <w:sz w:val="28"/>
          <w:szCs w:val="28"/>
          <w:lang w:eastAsia="zh-CN"/>
        </w:rPr>
        <w:t>一</w:t>
      </w:r>
      <w:r>
        <w:rPr>
          <w:rFonts w:hint="eastAsia" w:ascii="宋体" w:hAnsi="宋体" w:eastAsia="宋体"/>
          <w:sz w:val="28"/>
          <w:szCs w:val="28"/>
        </w:rPr>
        <w:t>：</w:t>
      </w:r>
    </w:p>
    <w:p>
      <w:pPr>
        <w:ind w:left="420" w:leftChars="200"/>
        <w:jc w:val="center"/>
        <w:rPr>
          <w:rFonts w:ascii="华文楷体" w:hAnsi="华文楷体" w:eastAsia="华文楷体" w:cs="华文楷体"/>
          <w:sz w:val="44"/>
          <w:szCs w:val="44"/>
        </w:rPr>
      </w:pPr>
      <w:r>
        <w:rPr>
          <w:rFonts w:hint="eastAsia" w:ascii="华文楷体" w:hAnsi="华文楷体" w:eastAsia="华文楷体" w:cs="华文楷体"/>
          <w:sz w:val="44"/>
          <w:szCs w:val="44"/>
        </w:rPr>
        <w:t>报价单</w:t>
      </w:r>
    </w:p>
    <w:p>
      <w:pPr>
        <w:spacing w:line="360" w:lineRule="auto"/>
        <w:rPr>
          <w:rFonts w:ascii="宋体" w:hAnsi="宋体" w:eastAsia="宋体"/>
          <w:sz w:val="28"/>
          <w:szCs w:val="28"/>
        </w:rPr>
      </w:pPr>
      <w:r>
        <w:rPr>
          <w:rFonts w:hint="eastAsia" w:ascii="宋体" w:hAnsi="宋体" w:eastAsia="宋体"/>
          <w:sz w:val="28"/>
          <w:szCs w:val="28"/>
        </w:rPr>
        <w:t>致成都市泡桐树小学（天府校区）：</w:t>
      </w:r>
    </w:p>
    <w:p>
      <w:pPr>
        <w:spacing w:line="360" w:lineRule="auto"/>
        <w:rPr>
          <w:rFonts w:hint="eastAsia" w:ascii="宋体" w:hAnsi="宋体" w:eastAsia="宋体"/>
          <w:sz w:val="28"/>
          <w:szCs w:val="28"/>
        </w:rPr>
      </w:pPr>
      <w:r>
        <w:rPr>
          <w:rFonts w:hint="eastAsia" w:ascii="宋体" w:hAnsi="宋体" w:eastAsia="宋体"/>
          <w:sz w:val="28"/>
          <w:szCs w:val="28"/>
        </w:rPr>
        <w:t>我单位已认真阅读贵单位</w:t>
      </w:r>
      <w:r>
        <w:rPr>
          <w:rFonts w:hint="eastAsia" w:ascii="宋体" w:hAnsi="宋体" w:eastAsia="宋体"/>
          <w:sz w:val="28"/>
          <w:szCs w:val="28"/>
          <w:lang w:eastAsia="zh-CN"/>
        </w:rPr>
        <w:t>招标公告</w:t>
      </w:r>
      <w:r>
        <w:rPr>
          <w:rFonts w:hint="eastAsia" w:ascii="宋体" w:hAnsi="宋体" w:eastAsia="宋体"/>
          <w:sz w:val="28"/>
          <w:szCs w:val="28"/>
        </w:rPr>
        <w:t xml:space="preserve">，相关报价信息如下： </w:t>
      </w:r>
    </w:p>
    <w:tbl>
      <w:tblPr>
        <w:tblStyle w:val="7"/>
        <w:tblpPr w:leftFromText="180" w:rightFromText="180" w:vertAnchor="text" w:horzAnchor="page" w:tblpXSpec="center" w:tblpY="144"/>
        <w:tblOverlap w:val="never"/>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766"/>
        <w:gridCol w:w="1470"/>
        <w:gridCol w:w="1875"/>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32"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项目</w:t>
            </w:r>
          </w:p>
        </w:tc>
        <w:tc>
          <w:tcPr>
            <w:tcW w:w="1766"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数量</w:t>
            </w:r>
          </w:p>
        </w:tc>
        <w:tc>
          <w:tcPr>
            <w:tcW w:w="1470" w:type="dxa"/>
            <w:noWrap w:val="0"/>
            <w:vAlign w:val="center"/>
          </w:tcPr>
          <w:p>
            <w:pPr>
              <w:numPr>
                <w:ilvl w:val="0"/>
                <w:numId w:val="0"/>
              </w:numPr>
              <w:jc w:val="center"/>
              <w:rPr>
                <w:rFonts w:hint="default"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单价（元）</w:t>
            </w:r>
          </w:p>
        </w:tc>
        <w:tc>
          <w:tcPr>
            <w:tcW w:w="1875"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合计金额（元）</w:t>
            </w:r>
          </w:p>
        </w:tc>
        <w:tc>
          <w:tcPr>
            <w:tcW w:w="2617"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32"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运动服</w:t>
            </w:r>
          </w:p>
        </w:tc>
        <w:tc>
          <w:tcPr>
            <w:tcW w:w="1766" w:type="dxa"/>
            <w:noWrap w:val="0"/>
            <w:vAlign w:val="center"/>
          </w:tcPr>
          <w:p>
            <w:pPr>
              <w:numPr>
                <w:ilvl w:val="0"/>
                <w:numId w:val="0"/>
              </w:numPr>
              <w:jc w:val="center"/>
              <w:rPr>
                <w:rFonts w:hint="default"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24套</w:t>
            </w:r>
          </w:p>
        </w:tc>
        <w:tc>
          <w:tcPr>
            <w:tcW w:w="1470"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p>
        </w:tc>
        <w:tc>
          <w:tcPr>
            <w:tcW w:w="1875"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p>
        </w:tc>
        <w:tc>
          <w:tcPr>
            <w:tcW w:w="2617"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32" w:type="dxa"/>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r>
              <w:rPr>
                <w:rFonts w:hint="eastAsia" w:ascii="方正楷体_GBK" w:hAnsi="方正楷体_GBK" w:eastAsia="方正楷体_GBK" w:cs="方正楷体_GBK"/>
                <w:sz w:val="22"/>
                <w:szCs w:val="22"/>
                <w:vertAlign w:val="baseline"/>
                <w:lang w:val="en-US" w:eastAsia="zh-CN"/>
              </w:rPr>
              <w:t>合计（大写）</w:t>
            </w:r>
          </w:p>
        </w:tc>
        <w:tc>
          <w:tcPr>
            <w:tcW w:w="7728" w:type="dxa"/>
            <w:gridSpan w:val="4"/>
            <w:noWrap w:val="0"/>
            <w:vAlign w:val="center"/>
          </w:tcPr>
          <w:p>
            <w:pPr>
              <w:numPr>
                <w:ilvl w:val="0"/>
                <w:numId w:val="0"/>
              </w:numPr>
              <w:jc w:val="center"/>
              <w:rPr>
                <w:rFonts w:hint="eastAsia" w:ascii="方正楷体_GBK" w:hAnsi="方正楷体_GBK" w:eastAsia="方正楷体_GBK" w:cs="方正楷体_GBK"/>
                <w:sz w:val="22"/>
                <w:szCs w:val="22"/>
                <w:vertAlign w:val="baseline"/>
                <w:lang w:val="en-US" w:eastAsia="zh-CN"/>
              </w:rPr>
            </w:pPr>
          </w:p>
        </w:tc>
      </w:tr>
    </w:tbl>
    <w:p>
      <w:pPr>
        <w:spacing w:line="360" w:lineRule="auto"/>
        <w:ind w:left="420" w:leftChars="200"/>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r>
        <w:rPr>
          <w:rFonts w:hint="eastAsia" w:ascii="宋体" w:hAnsi="宋体" w:eastAsia="宋体"/>
          <w:sz w:val="28"/>
          <w:szCs w:val="28"/>
        </w:rPr>
        <w:t>以上报价为含税开票价格，且为一次性报价，所提供产品和服务满足国家相关规定和要求。</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报价单位全称:</w:t>
      </w:r>
    </w:p>
    <w:p>
      <w:pPr>
        <w:spacing w:line="360" w:lineRule="auto"/>
        <w:rPr>
          <w:rFonts w:ascii="宋体" w:hAnsi="宋体" w:eastAsia="宋体"/>
          <w:sz w:val="28"/>
          <w:szCs w:val="28"/>
        </w:rPr>
      </w:pPr>
      <w:r>
        <w:rPr>
          <w:rFonts w:hint="eastAsia" w:ascii="宋体" w:hAnsi="宋体" w:eastAsia="宋体"/>
          <w:sz w:val="28"/>
          <w:szCs w:val="28"/>
        </w:rPr>
        <w:t>联系人：</w:t>
      </w:r>
    </w:p>
    <w:p>
      <w:pPr>
        <w:spacing w:line="360" w:lineRule="auto"/>
        <w:rPr>
          <w:rFonts w:hint="eastAsia" w:ascii="宋体" w:hAnsi="宋体" w:eastAsia="宋体"/>
          <w:sz w:val="28"/>
          <w:szCs w:val="28"/>
        </w:rPr>
      </w:pPr>
      <w:r>
        <w:rPr>
          <w:rFonts w:hint="eastAsia" w:ascii="宋体" w:hAnsi="宋体" w:eastAsia="宋体"/>
          <w:sz w:val="28"/>
          <w:szCs w:val="28"/>
        </w:rPr>
        <w:t xml:space="preserve">联系方式：            </w:t>
      </w:r>
    </w:p>
    <w:p>
      <w:pPr>
        <w:spacing w:line="360" w:lineRule="auto"/>
        <w:rPr>
          <w:rFonts w:ascii="宋体" w:hAnsi="宋体" w:eastAsia="宋体"/>
          <w:sz w:val="28"/>
          <w:szCs w:val="28"/>
        </w:rPr>
      </w:pPr>
      <w:r>
        <w:rPr>
          <w:rFonts w:hint="eastAsia" w:ascii="宋体" w:hAnsi="宋体" w:eastAsia="宋体"/>
          <w:sz w:val="28"/>
          <w:szCs w:val="28"/>
        </w:rPr>
        <w:t>（报价单位全称并盖章）</w:t>
      </w:r>
    </w:p>
    <w:p>
      <w:pPr>
        <w:spacing w:line="360" w:lineRule="auto"/>
        <w:rPr>
          <w:rFonts w:ascii="宋体" w:hAnsi="宋体" w:eastAsia="宋体"/>
          <w:sz w:val="28"/>
          <w:szCs w:val="28"/>
        </w:rPr>
      </w:pPr>
      <w:r>
        <w:rPr>
          <w:rFonts w:hint="eastAsia" w:ascii="宋体" w:hAnsi="宋体" w:eastAsia="宋体"/>
          <w:sz w:val="28"/>
          <w:szCs w:val="28"/>
        </w:rPr>
        <w:t xml:space="preserve">                                       年    月    日</w:t>
      </w:r>
      <w:r>
        <w:rPr>
          <w:rFonts w:hint="eastAsia" w:ascii="宋体" w:hAnsi="宋体" w:eastAsia="宋体"/>
          <w:sz w:val="28"/>
          <w:szCs w:val="28"/>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96"/>
    <w:rsid w:val="00080FF1"/>
    <w:rsid w:val="000E2296"/>
    <w:rsid w:val="00132D36"/>
    <w:rsid w:val="00154913"/>
    <w:rsid w:val="00174DD2"/>
    <w:rsid w:val="002270D0"/>
    <w:rsid w:val="00284E65"/>
    <w:rsid w:val="003035A4"/>
    <w:rsid w:val="00345A84"/>
    <w:rsid w:val="00376ACE"/>
    <w:rsid w:val="003D1D60"/>
    <w:rsid w:val="00417E62"/>
    <w:rsid w:val="0050202B"/>
    <w:rsid w:val="005B027F"/>
    <w:rsid w:val="005C271E"/>
    <w:rsid w:val="00654747"/>
    <w:rsid w:val="00667FE8"/>
    <w:rsid w:val="00685D6A"/>
    <w:rsid w:val="007326D8"/>
    <w:rsid w:val="007B3A42"/>
    <w:rsid w:val="007F1FF2"/>
    <w:rsid w:val="00816064"/>
    <w:rsid w:val="00826FCD"/>
    <w:rsid w:val="00836866"/>
    <w:rsid w:val="00897E68"/>
    <w:rsid w:val="009157D7"/>
    <w:rsid w:val="00937951"/>
    <w:rsid w:val="009A5AC1"/>
    <w:rsid w:val="00AF11F7"/>
    <w:rsid w:val="00C65CCE"/>
    <w:rsid w:val="00C82A2D"/>
    <w:rsid w:val="00CA0753"/>
    <w:rsid w:val="00CA3695"/>
    <w:rsid w:val="00CB0427"/>
    <w:rsid w:val="00CD66AE"/>
    <w:rsid w:val="00CE3ED2"/>
    <w:rsid w:val="00D00BFD"/>
    <w:rsid w:val="00D22AFA"/>
    <w:rsid w:val="00D560C1"/>
    <w:rsid w:val="00D934AA"/>
    <w:rsid w:val="00DC08B6"/>
    <w:rsid w:val="00DD5223"/>
    <w:rsid w:val="00E07930"/>
    <w:rsid w:val="00E41ABA"/>
    <w:rsid w:val="00EB338B"/>
    <w:rsid w:val="00ED2683"/>
    <w:rsid w:val="00F128B5"/>
    <w:rsid w:val="0B474C35"/>
    <w:rsid w:val="0CE07EEE"/>
    <w:rsid w:val="0E343DD7"/>
    <w:rsid w:val="0FF270DF"/>
    <w:rsid w:val="10CC45F3"/>
    <w:rsid w:val="11371AF9"/>
    <w:rsid w:val="125B2450"/>
    <w:rsid w:val="15E95AF4"/>
    <w:rsid w:val="17A052F5"/>
    <w:rsid w:val="1827390C"/>
    <w:rsid w:val="1C0826EE"/>
    <w:rsid w:val="1C627B3C"/>
    <w:rsid w:val="207C3118"/>
    <w:rsid w:val="226C0AEB"/>
    <w:rsid w:val="24B92A3B"/>
    <w:rsid w:val="2F994FB1"/>
    <w:rsid w:val="300630DE"/>
    <w:rsid w:val="30F15832"/>
    <w:rsid w:val="34666601"/>
    <w:rsid w:val="380E7E19"/>
    <w:rsid w:val="387A20DC"/>
    <w:rsid w:val="3D93056F"/>
    <w:rsid w:val="47994CF7"/>
    <w:rsid w:val="4853032C"/>
    <w:rsid w:val="4AD32147"/>
    <w:rsid w:val="53BB1AB3"/>
    <w:rsid w:val="547A1F3D"/>
    <w:rsid w:val="59AA594B"/>
    <w:rsid w:val="5D356CA4"/>
    <w:rsid w:val="5F465EA7"/>
    <w:rsid w:val="60E23719"/>
    <w:rsid w:val="64E0525B"/>
    <w:rsid w:val="6C976BFC"/>
    <w:rsid w:val="6E491F5E"/>
    <w:rsid w:val="714F4FDF"/>
    <w:rsid w:val="72E41AEF"/>
    <w:rsid w:val="74FA1C23"/>
    <w:rsid w:val="75266EA8"/>
    <w:rsid w:val="7786531E"/>
    <w:rsid w:val="7BD5312E"/>
    <w:rsid w:val="7EB86940"/>
    <w:rsid w:val="7F8A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日期 字符"/>
    <w:basedOn w:val="8"/>
    <w:link w:val="3"/>
    <w:semiHidden/>
    <w:qFormat/>
    <w:uiPriority w:val="99"/>
  </w:style>
  <w:style w:type="character" w:customStyle="1" w:styleId="13">
    <w:name w:val="页眉 字符"/>
    <w:basedOn w:val="8"/>
    <w:link w:val="5"/>
    <w:qFormat/>
    <w:uiPriority w:val="99"/>
    <w:rPr>
      <w:rFonts w:asciiTheme="minorHAnsi" w:hAnsiTheme="minorHAnsi" w:eastAsiaTheme="minorEastAsia" w:cstheme="minorBidi"/>
      <w:kern w:val="2"/>
      <w:sz w:val="18"/>
      <w:szCs w:val="18"/>
    </w:rPr>
  </w:style>
  <w:style w:type="character" w:customStyle="1" w:styleId="14">
    <w:name w:val="页脚 字符"/>
    <w:basedOn w:val="8"/>
    <w:link w:val="4"/>
    <w:qFormat/>
    <w:uiPriority w:val="99"/>
    <w:rPr>
      <w:rFonts w:asciiTheme="minorHAnsi" w:hAnsiTheme="minorHAnsi" w:eastAsiaTheme="minorEastAsia" w:cstheme="minorBidi"/>
      <w:kern w:val="2"/>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669</Characters>
  <Lines>5</Lines>
  <Paragraphs>1</Paragraphs>
  <TotalTime>8</TotalTime>
  <ScaleCrop>false</ScaleCrop>
  <LinksUpToDate>false</LinksUpToDate>
  <CharactersWithSpaces>785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2020-05-29T06:30:00Z</dcterms:created>
  <dc:creator>13980481790@163.com</dc:creator>
  <cp:lastModifiedBy>Administrator</cp:lastModifiedBy>
  <cp:lastPrinted>2018-12-17T10:52:00Z</cp:lastPrinted>
  <dcterms:modified xsi:type="dcterms:W3CDTF">2022-11-30T03:23:36Z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65DAFFC85DBD4F16BBC37E39A551E583</vt:lpwstr>
  </property>
</Properties>
</file>