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0"/>
          <w:szCs w:val="48"/>
        </w:rPr>
      </w:pPr>
      <w:r>
        <w:rPr>
          <w:rFonts w:hint="eastAsia"/>
          <w:sz w:val="40"/>
          <w:szCs w:val="48"/>
        </w:rPr>
        <w:t>成都市泡桐树小学（天府校区）</w:t>
      </w:r>
    </w:p>
    <w:p>
      <w:pPr>
        <w:spacing w:line="360" w:lineRule="auto"/>
        <w:jc w:val="center"/>
        <w:rPr>
          <w:rFonts w:hint="default" w:eastAsiaTheme="minorEastAsia"/>
          <w:sz w:val="40"/>
          <w:szCs w:val="48"/>
          <w:lang w:val="en-US" w:eastAsia="zh-CN"/>
        </w:rPr>
      </w:pPr>
      <w:r>
        <w:rPr>
          <w:sz w:val="40"/>
          <w:szCs w:val="48"/>
        </w:rPr>
        <w:t>202</w:t>
      </w:r>
      <w:r>
        <w:rPr>
          <w:rFonts w:hint="eastAsia"/>
          <w:sz w:val="40"/>
          <w:szCs w:val="48"/>
          <w:lang w:val="en-US" w:eastAsia="zh-CN"/>
        </w:rPr>
        <w:t>4</w:t>
      </w:r>
      <w:r>
        <w:rPr>
          <w:rFonts w:hint="eastAsia"/>
          <w:sz w:val="40"/>
          <w:szCs w:val="48"/>
        </w:rPr>
        <w:t>-</w:t>
      </w:r>
      <w:r>
        <w:rPr>
          <w:sz w:val="40"/>
          <w:szCs w:val="48"/>
        </w:rPr>
        <w:t>202</w:t>
      </w:r>
      <w:r>
        <w:rPr>
          <w:rFonts w:hint="eastAsia"/>
          <w:sz w:val="40"/>
          <w:szCs w:val="48"/>
          <w:lang w:val="en-US" w:eastAsia="zh-CN"/>
        </w:rPr>
        <w:t>5</w:t>
      </w:r>
      <w:r>
        <w:rPr>
          <w:rFonts w:hint="eastAsia"/>
          <w:sz w:val="40"/>
          <w:szCs w:val="48"/>
        </w:rPr>
        <w:t>大巴车租赁</w:t>
      </w:r>
      <w:r>
        <w:rPr>
          <w:rFonts w:hint="eastAsia"/>
          <w:sz w:val="40"/>
          <w:szCs w:val="48"/>
          <w:lang w:val="en-US" w:eastAsia="zh-CN"/>
        </w:rPr>
        <w:t>招标公告</w:t>
      </w:r>
    </w:p>
    <w:p>
      <w:pPr>
        <w:rPr>
          <w:sz w:val="28"/>
          <w:szCs w:val="28"/>
        </w:rPr>
      </w:pPr>
      <w:r>
        <w:rPr>
          <w:rFonts w:hint="eastAsia"/>
          <w:sz w:val="28"/>
          <w:szCs w:val="28"/>
        </w:rPr>
        <w:t>各受邀单位：</w:t>
      </w:r>
    </w:p>
    <w:p>
      <w:pPr>
        <w:numPr>
          <w:numId w:val="0"/>
        </w:numPr>
        <w:ind w:firstLine="560" w:firstLineChars="200"/>
        <w:rPr>
          <w:rFonts w:hint="eastAsia" w:ascii="宋体" w:hAnsi="宋体" w:eastAsia="宋体"/>
          <w:sz w:val="28"/>
          <w:szCs w:val="28"/>
        </w:rPr>
      </w:pPr>
      <w:r>
        <w:rPr>
          <w:rFonts w:hint="eastAsia" w:ascii="宋体" w:hAnsi="宋体" w:eastAsia="宋体"/>
          <w:sz w:val="28"/>
          <w:szCs w:val="28"/>
        </w:rPr>
        <w:t>我校现拟通过</w:t>
      </w:r>
      <w:r>
        <w:rPr>
          <w:rFonts w:hint="eastAsia" w:ascii="宋体" w:hAnsi="宋体" w:eastAsia="宋体"/>
          <w:sz w:val="28"/>
          <w:szCs w:val="28"/>
          <w:lang w:val="en-US" w:eastAsia="zh-CN"/>
        </w:rPr>
        <w:t>比选</w:t>
      </w:r>
      <w:r>
        <w:rPr>
          <w:rFonts w:hint="eastAsia" w:ascii="宋体" w:hAnsi="宋体" w:eastAsia="宋体"/>
          <w:sz w:val="28"/>
          <w:szCs w:val="28"/>
        </w:rPr>
        <w:t>方式进行大巴车租赁</w:t>
      </w:r>
      <w:r>
        <w:rPr>
          <w:rFonts w:hint="eastAsia" w:ascii="宋体" w:hAnsi="宋体" w:eastAsia="宋体"/>
          <w:sz w:val="28"/>
          <w:szCs w:val="28"/>
          <w:lang w:val="en-US" w:eastAsia="zh-CN"/>
        </w:rPr>
        <w:t>项目</w:t>
      </w:r>
      <w:r>
        <w:rPr>
          <w:rFonts w:hint="eastAsia" w:ascii="宋体" w:hAnsi="宋体" w:eastAsia="宋体"/>
          <w:sz w:val="28"/>
          <w:szCs w:val="28"/>
        </w:rPr>
        <w:t>。现就</w:t>
      </w:r>
      <w:r>
        <w:rPr>
          <w:rFonts w:hint="eastAsia" w:ascii="宋体" w:hAnsi="宋体" w:eastAsia="宋体"/>
          <w:sz w:val="28"/>
          <w:szCs w:val="28"/>
          <w:u w:val="single"/>
        </w:rPr>
        <w:t>大巴车租赁项目</w:t>
      </w:r>
      <w:r>
        <w:rPr>
          <w:rFonts w:hint="eastAsia" w:ascii="宋体" w:hAnsi="宋体" w:eastAsia="宋体"/>
          <w:sz w:val="28"/>
          <w:szCs w:val="28"/>
        </w:rPr>
        <w:t>一事公开</w:t>
      </w:r>
      <w:r>
        <w:rPr>
          <w:rFonts w:hint="eastAsia" w:ascii="宋体" w:hAnsi="宋体" w:eastAsia="宋体"/>
          <w:sz w:val="28"/>
          <w:szCs w:val="28"/>
          <w:lang w:val="en-US" w:eastAsia="zh-CN"/>
        </w:rPr>
        <w:t>招标</w:t>
      </w:r>
      <w:r>
        <w:rPr>
          <w:rFonts w:hint="eastAsia" w:ascii="宋体" w:hAnsi="宋体" w:eastAsia="宋体"/>
          <w:sz w:val="28"/>
          <w:szCs w:val="28"/>
        </w:rPr>
        <w:t>。欢迎符合要求的单位予以报价，并于202</w:t>
      </w:r>
      <w:r>
        <w:rPr>
          <w:rFonts w:hint="eastAsia" w:ascii="宋体" w:hAnsi="宋体" w:eastAsia="宋体"/>
          <w:sz w:val="28"/>
          <w:szCs w:val="28"/>
          <w:lang w:val="en-US" w:eastAsia="zh-CN"/>
        </w:rPr>
        <w:t>4</w:t>
      </w:r>
      <w:r>
        <w:rPr>
          <w:rFonts w:hint="eastAsia" w:ascii="宋体" w:hAnsi="宋体" w:eastAsia="宋体"/>
          <w:sz w:val="28"/>
          <w:szCs w:val="28"/>
        </w:rPr>
        <w:t>年</w:t>
      </w:r>
      <w:r>
        <w:rPr>
          <w:rFonts w:ascii="宋体" w:hAnsi="宋体" w:eastAsia="宋体"/>
          <w:sz w:val="28"/>
          <w:szCs w:val="28"/>
        </w:rPr>
        <w:t>3</w:t>
      </w:r>
      <w:r>
        <w:rPr>
          <w:rFonts w:hint="eastAsia" w:ascii="宋体" w:hAnsi="宋体" w:eastAsia="宋体"/>
          <w:sz w:val="28"/>
          <w:szCs w:val="28"/>
        </w:rPr>
        <w:t>月</w:t>
      </w:r>
      <w:r>
        <w:rPr>
          <w:rFonts w:hint="eastAsia" w:ascii="宋体" w:hAnsi="宋体" w:eastAsia="宋体"/>
          <w:sz w:val="28"/>
          <w:szCs w:val="28"/>
          <w:lang w:val="en-US" w:eastAsia="zh-CN"/>
        </w:rPr>
        <w:t>10</w:t>
      </w:r>
      <w:r>
        <w:rPr>
          <w:rFonts w:hint="eastAsia" w:ascii="宋体" w:hAnsi="宋体" w:eastAsia="宋体"/>
          <w:sz w:val="28"/>
          <w:szCs w:val="28"/>
        </w:rPr>
        <w:t>日17:00点前将询价响应文件送至我校学校服务中心办公室。</w:t>
      </w:r>
    </w:p>
    <w:p>
      <w:pPr>
        <w:numPr>
          <w:numId w:val="0"/>
        </w:numPr>
        <w:ind w:firstLine="420" w:firstLineChars="0"/>
        <w:rPr>
          <w:sz w:val="28"/>
          <w:szCs w:val="28"/>
        </w:rPr>
      </w:pPr>
      <w:r>
        <w:rPr>
          <w:rFonts w:hint="eastAsia"/>
          <w:sz w:val="28"/>
          <w:szCs w:val="28"/>
          <w:lang w:val="en-US" w:eastAsia="zh-CN"/>
        </w:rPr>
        <w:t>一、</w:t>
      </w:r>
      <w:r>
        <w:rPr>
          <w:rFonts w:hint="eastAsia"/>
          <w:sz w:val="28"/>
          <w:szCs w:val="28"/>
        </w:rPr>
        <w:t>项目情况：</w:t>
      </w:r>
    </w:p>
    <w:p>
      <w:pPr>
        <w:numPr>
          <w:ilvl w:val="0"/>
          <w:numId w:val="0"/>
        </w:numPr>
        <w:ind w:firstLine="420" w:firstLineChars="0"/>
        <w:rPr>
          <w:rFonts w:hint="eastAsia" w:ascii="宋体" w:hAnsi="宋体" w:eastAsia="宋体"/>
          <w:sz w:val="28"/>
          <w:szCs w:val="28"/>
        </w:rPr>
      </w:pPr>
      <w:r>
        <w:rPr>
          <w:rFonts w:hint="eastAsia" w:ascii="宋体" w:hAnsi="宋体" w:eastAsia="宋体"/>
          <w:sz w:val="28"/>
          <w:szCs w:val="28"/>
        </w:rPr>
        <w:t>因考虑到在我校教育教学活动的开展中，时常会涉及有师生外出参加活动租用大巴车的情况，现准备依据《成都市机关事务管理局关于市级单位汽车定点租赁服务工作的通知》（成机管函【2021】56号）等相关文件，学校自行采购一家具有相应资质的运输公司为我校提供大巴车租赁服务。</w:t>
      </w:r>
    </w:p>
    <w:p>
      <w:pPr>
        <w:numPr>
          <w:ilvl w:val="0"/>
          <w:numId w:val="0"/>
        </w:numPr>
        <w:ind w:firstLine="420" w:firstLineChars="0"/>
        <w:rPr>
          <w:rFonts w:hint="eastAsia" w:ascii="宋体" w:hAnsi="宋体" w:eastAsia="宋体"/>
          <w:sz w:val="28"/>
          <w:szCs w:val="28"/>
        </w:rPr>
      </w:pPr>
      <w:r>
        <w:rPr>
          <w:rFonts w:hint="eastAsia" w:ascii="宋体" w:hAnsi="宋体" w:eastAsia="宋体"/>
          <w:sz w:val="28"/>
          <w:szCs w:val="28"/>
        </w:rPr>
        <w:t>预计租用车型、相关参数详见报价单。</w:t>
      </w:r>
    </w:p>
    <w:p>
      <w:pPr>
        <w:spacing w:line="360" w:lineRule="auto"/>
        <w:ind w:firstLine="420" w:firstLineChars="0"/>
        <w:rPr>
          <w:rFonts w:ascii="宋体" w:hAnsi="宋体" w:eastAsia="宋体"/>
          <w:b/>
          <w:bCs/>
          <w:sz w:val="28"/>
          <w:szCs w:val="28"/>
        </w:rPr>
      </w:pPr>
      <w:r>
        <w:rPr>
          <w:rFonts w:hint="eastAsia" w:ascii="宋体" w:hAnsi="宋体" w:eastAsia="宋体"/>
          <w:b/>
          <w:bCs/>
          <w:sz w:val="28"/>
          <w:szCs w:val="28"/>
        </w:rPr>
        <w:t>注：</w:t>
      </w:r>
      <w:r>
        <w:rPr>
          <w:rFonts w:ascii="宋体" w:hAnsi="宋体" w:eastAsia="宋体"/>
          <w:b/>
          <w:bCs/>
          <w:sz w:val="28"/>
          <w:szCs w:val="28"/>
        </w:rPr>
        <w:t xml:space="preserve"> 1.报价为含税开票价格，并为一次性报价，在确保满足参数要求的</w:t>
      </w:r>
      <w:r>
        <w:rPr>
          <w:rFonts w:hint="eastAsia" w:ascii="宋体" w:hAnsi="宋体" w:eastAsia="宋体"/>
          <w:b/>
          <w:bCs/>
          <w:sz w:val="28"/>
          <w:szCs w:val="28"/>
          <w:lang w:val="en-US" w:eastAsia="zh-CN"/>
        </w:rPr>
        <w:tab/>
        <w:t/>
      </w:r>
      <w:r>
        <w:rPr>
          <w:rFonts w:hint="eastAsia" w:ascii="宋体" w:hAnsi="宋体" w:eastAsia="宋体"/>
          <w:b/>
          <w:bCs/>
          <w:sz w:val="28"/>
          <w:szCs w:val="28"/>
          <w:lang w:val="en-US" w:eastAsia="zh-CN"/>
        </w:rPr>
        <w:tab/>
        <w:t/>
      </w:r>
      <w:r>
        <w:rPr>
          <w:rFonts w:hint="eastAsia" w:ascii="宋体" w:hAnsi="宋体" w:eastAsia="宋体"/>
          <w:b/>
          <w:bCs/>
          <w:sz w:val="28"/>
          <w:szCs w:val="28"/>
          <w:lang w:val="en-US" w:eastAsia="zh-CN"/>
        </w:rPr>
        <w:tab/>
      </w:r>
      <w:r>
        <w:rPr>
          <w:rFonts w:ascii="宋体" w:hAnsi="宋体" w:eastAsia="宋体"/>
          <w:b/>
          <w:bCs/>
          <w:sz w:val="28"/>
          <w:szCs w:val="28"/>
        </w:rPr>
        <w:t>前提下报价细项及总价均不能超过预算，否则视为无效报价；</w:t>
      </w:r>
    </w:p>
    <w:p>
      <w:pPr>
        <w:pStyle w:val="9"/>
        <w:spacing w:line="360" w:lineRule="auto"/>
        <w:ind w:left="1140" w:leftChars="543" w:firstLine="0" w:firstLineChars="0"/>
        <w:rPr>
          <w:rFonts w:ascii="宋体" w:hAnsi="宋体" w:eastAsia="宋体"/>
          <w:b/>
          <w:bCs/>
          <w:sz w:val="28"/>
          <w:szCs w:val="28"/>
        </w:rPr>
      </w:pPr>
      <w:r>
        <w:rPr>
          <w:rFonts w:ascii="宋体" w:hAnsi="宋体" w:eastAsia="宋体"/>
          <w:b/>
          <w:bCs/>
          <w:sz w:val="28"/>
          <w:szCs w:val="28"/>
        </w:rPr>
        <w:t>2.所供产品规格及质量应达到国家标准；</w:t>
      </w:r>
    </w:p>
    <w:p>
      <w:pPr>
        <w:pStyle w:val="9"/>
        <w:spacing w:line="360" w:lineRule="auto"/>
        <w:ind w:left="1421" w:leftChars="543" w:hanging="281" w:hangingChars="100"/>
        <w:rPr>
          <w:rFonts w:ascii="宋体" w:hAnsi="宋体" w:eastAsia="宋体"/>
          <w:b/>
          <w:bCs/>
          <w:sz w:val="28"/>
          <w:szCs w:val="28"/>
        </w:rPr>
      </w:pPr>
      <w:r>
        <w:rPr>
          <w:rFonts w:ascii="宋体" w:hAnsi="宋体" w:eastAsia="宋体"/>
          <w:b/>
          <w:bCs/>
          <w:sz w:val="28"/>
          <w:szCs w:val="28"/>
        </w:rPr>
        <w:t>3.备注栏，在合同签订时可根据校方要求，双方达成一致的前提下进行调整。</w:t>
      </w:r>
    </w:p>
    <w:p>
      <w:pPr>
        <w:pStyle w:val="9"/>
        <w:spacing w:line="360" w:lineRule="auto"/>
        <w:ind w:left="0" w:leftChars="0" w:firstLine="420" w:firstLineChars="0"/>
        <w:rPr>
          <w:sz w:val="28"/>
          <w:szCs w:val="28"/>
        </w:rPr>
      </w:pPr>
      <w:r>
        <w:rPr>
          <w:rFonts w:hint="eastAsia" w:ascii="宋体" w:hAnsi="宋体" w:eastAsia="宋体"/>
          <w:b w:val="0"/>
          <w:bCs w:val="0"/>
          <w:sz w:val="28"/>
          <w:szCs w:val="28"/>
          <w:lang w:val="en-US" w:eastAsia="zh-CN"/>
        </w:rPr>
        <w:t>二、</w:t>
      </w:r>
      <w:r>
        <w:rPr>
          <w:rFonts w:hint="eastAsia"/>
          <w:sz w:val="28"/>
          <w:szCs w:val="28"/>
        </w:rPr>
        <w:t>注意事项：</w:t>
      </w:r>
    </w:p>
    <w:p>
      <w:pPr>
        <w:ind w:firstLine="420"/>
        <w:rPr>
          <w:sz w:val="28"/>
          <w:szCs w:val="28"/>
        </w:rPr>
      </w:pPr>
      <w:r>
        <w:rPr>
          <w:rFonts w:hint="eastAsia"/>
          <w:sz w:val="28"/>
          <w:szCs w:val="28"/>
        </w:rPr>
        <w:t>1.</w:t>
      </w:r>
      <w:r>
        <w:rPr>
          <w:rFonts w:hint="eastAsia"/>
          <w:sz w:val="28"/>
          <w:szCs w:val="28"/>
          <w:lang w:val="en-US" w:eastAsia="zh-CN"/>
        </w:rPr>
        <w:t xml:space="preserve"> </w:t>
      </w:r>
      <w:r>
        <w:rPr>
          <w:rFonts w:hint="eastAsia"/>
          <w:sz w:val="28"/>
          <w:szCs w:val="28"/>
        </w:rPr>
        <w:t>受邀单位须满足《政府采购法》第二十二条相关资质要求。</w:t>
      </w:r>
    </w:p>
    <w:p>
      <w:pPr>
        <w:ind w:firstLine="420"/>
        <w:rPr>
          <w:sz w:val="28"/>
          <w:szCs w:val="28"/>
        </w:rPr>
      </w:pPr>
      <w:r>
        <w:rPr>
          <w:rFonts w:hint="eastAsia"/>
          <w:sz w:val="28"/>
          <w:szCs w:val="28"/>
        </w:rPr>
        <w:t>2.</w:t>
      </w:r>
      <w:r>
        <w:rPr>
          <w:rFonts w:hint="eastAsia"/>
          <w:sz w:val="28"/>
          <w:szCs w:val="28"/>
          <w:lang w:val="en-US" w:eastAsia="zh-CN"/>
        </w:rPr>
        <w:t xml:space="preserve"> </w:t>
      </w:r>
      <w:r>
        <w:rPr>
          <w:rFonts w:hint="eastAsia"/>
          <w:sz w:val="28"/>
          <w:szCs w:val="28"/>
        </w:rPr>
        <w:t>比选文件构成：</w:t>
      </w:r>
    </w:p>
    <w:p>
      <w:pPr>
        <w:ind w:firstLine="420"/>
        <w:rPr>
          <w:sz w:val="28"/>
          <w:szCs w:val="28"/>
        </w:rPr>
      </w:pPr>
      <w:r>
        <w:rPr>
          <w:rFonts w:hint="eastAsia"/>
          <w:sz w:val="28"/>
          <w:szCs w:val="28"/>
        </w:rPr>
        <w:t>2.1资格审查：投标人需提供下述资料，否则视为无效投标。</w:t>
      </w:r>
    </w:p>
    <w:p>
      <w:pPr>
        <w:ind w:firstLine="420"/>
        <w:rPr>
          <w:sz w:val="28"/>
          <w:szCs w:val="28"/>
        </w:rPr>
      </w:pPr>
      <w:r>
        <w:rPr>
          <w:rFonts w:hint="eastAsia"/>
          <w:sz w:val="28"/>
          <w:szCs w:val="28"/>
        </w:rPr>
        <w:t>2.1.1工商营业执照复印件</w:t>
      </w:r>
    </w:p>
    <w:p>
      <w:pPr>
        <w:ind w:firstLine="420"/>
        <w:rPr>
          <w:sz w:val="28"/>
          <w:szCs w:val="28"/>
        </w:rPr>
      </w:pPr>
      <w:r>
        <w:rPr>
          <w:rFonts w:hint="eastAsia"/>
          <w:sz w:val="28"/>
          <w:szCs w:val="28"/>
        </w:rPr>
        <w:t>2.1.2法人身份证复印件（若另有经办人，需提供授权书及被授权书的身份证复印件）</w:t>
      </w:r>
    </w:p>
    <w:p>
      <w:pPr>
        <w:ind w:firstLine="420"/>
        <w:rPr>
          <w:sz w:val="28"/>
          <w:szCs w:val="28"/>
        </w:rPr>
      </w:pPr>
      <w:r>
        <w:rPr>
          <w:rFonts w:hint="eastAsia"/>
          <w:sz w:val="28"/>
          <w:szCs w:val="28"/>
        </w:rPr>
        <w:t>2.1.3企业信用信息页（需含“营业执照信息、股东信息、主要人员信息”等，可在http://www.gsxt.gov.cn/index.html网址查询打印）</w:t>
      </w:r>
    </w:p>
    <w:p>
      <w:pPr>
        <w:pStyle w:val="2"/>
        <w:rPr>
          <w:sz w:val="28"/>
          <w:szCs w:val="28"/>
        </w:rPr>
      </w:pPr>
      <w:r>
        <w:rPr>
          <w:rFonts w:hint="eastAsia"/>
          <w:sz w:val="28"/>
          <w:szCs w:val="28"/>
        </w:rPr>
        <w:t xml:space="preserve"> </w:t>
      </w:r>
      <w:r>
        <w:rPr>
          <w:sz w:val="28"/>
          <w:szCs w:val="28"/>
        </w:rPr>
        <w:t xml:space="preserve">  2.1.4 </w:t>
      </w:r>
      <w:r>
        <w:rPr>
          <w:rFonts w:hint="eastAsia"/>
          <w:sz w:val="28"/>
          <w:szCs w:val="28"/>
        </w:rPr>
        <w:t>比选承诺函（详见附件一）</w:t>
      </w:r>
    </w:p>
    <w:p>
      <w:pPr>
        <w:numPr>
          <w:ilvl w:val="0"/>
          <w:numId w:val="1"/>
        </w:numPr>
        <w:ind w:firstLine="420"/>
        <w:rPr>
          <w:sz w:val="28"/>
          <w:szCs w:val="28"/>
        </w:rPr>
      </w:pPr>
      <w:r>
        <w:rPr>
          <w:rFonts w:hint="eastAsia"/>
          <w:sz w:val="28"/>
          <w:szCs w:val="28"/>
        </w:rPr>
        <w:t>评分办法</w:t>
      </w:r>
    </w:p>
    <w:tbl>
      <w:tblPr>
        <w:tblStyle w:val="6"/>
        <w:tblpPr w:leftFromText="180" w:rightFromText="180" w:vertAnchor="text" w:horzAnchor="page" w:tblpX="1472" w:tblpY="285"/>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236"/>
        <w:gridCol w:w="92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ind w:firstLine="28"/>
              <w:jc w:val="center"/>
              <w:rPr>
                <w:rFonts w:ascii="宋体" w:hAnsi="宋体" w:eastAsia="宋体" w:cs="宋体"/>
                <w:szCs w:val="21"/>
              </w:rPr>
            </w:pPr>
            <w:r>
              <w:rPr>
                <w:rFonts w:hint="eastAsia" w:ascii="宋体" w:hAnsi="宋体" w:eastAsia="宋体" w:cs="宋体"/>
                <w:szCs w:val="21"/>
              </w:rPr>
              <w:t>序号</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评分因素及权重</w:t>
            </w:r>
          </w:p>
        </w:tc>
        <w:tc>
          <w:tcPr>
            <w:tcW w:w="491" w:type="pct"/>
            <w:vAlign w:val="center"/>
          </w:tcPr>
          <w:p>
            <w:pPr>
              <w:ind w:firstLine="28"/>
              <w:jc w:val="center"/>
              <w:rPr>
                <w:rFonts w:ascii="宋体" w:hAnsi="宋体" w:eastAsia="宋体" w:cs="宋体"/>
                <w:szCs w:val="21"/>
              </w:rPr>
            </w:pPr>
            <w:r>
              <w:rPr>
                <w:rFonts w:hint="eastAsia" w:ascii="宋体" w:hAnsi="宋体" w:eastAsia="宋体" w:cs="宋体"/>
                <w:szCs w:val="21"/>
              </w:rPr>
              <w:t>分值</w:t>
            </w:r>
          </w:p>
        </w:tc>
        <w:tc>
          <w:tcPr>
            <w:tcW w:w="3524" w:type="pct"/>
            <w:vAlign w:val="center"/>
          </w:tcPr>
          <w:p>
            <w:pPr>
              <w:ind w:firstLine="28"/>
              <w:jc w:val="center"/>
              <w:rPr>
                <w:rFonts w:ascii="宋体" w:hAnsi="宋体" w:eastAsia="宋体" w:cs="宋体"/>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r>
              <w:rPr>
                <w:rFonts w:hint="eastAsia" w:ascii="宋体" w:hAnsi="宋体" w:eastAsia="宋体" w:cs="宋体"/>
                <w:szCs w:val="21"/>
              </w:rPr>
              <w:t>1</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响应报价60%</w:t>
            </w:r>
          </w:p>
        </w:tc>
        <w:tc>
          <w:tcPr>
            <w:tcW w:w="491" w:type="pct"/>
            <w:vAlign w:val="center"/>
          </w:tcPr>
          <w:p>
            <w:pPr>
              <w:jc w:val="center"/>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0分</w:t>
            </w:r>
          </w:p>
        </w:tc>
        <w:tc>
          <w:tcPr>
            <w:tcW w:w="3524" w:type="pct"/>
            <w:vAlign w:val="center"/>
          </w:tcPr>
          <w:p>
            <w:pPr>
              <w:keepNext/>
              <w:keepLines/>
              <w:wordWrap w:val="0"/>
              <w:topLinePunct/>
              <w:jc w:val="left"/>
              <w:rPr>
                <w:rFonts w:ascii="宋体" w:hAnsi="宋体" w:eastAsia="宋体" w:cs="宋体"/>
                <w:szCs w:val="21"/>
              </w:rPr>
            </w:pPr>
            <w:r>
              <w:rPr>
                <w:rFonts w:hint="eastAsia" w:ascii="宋体" w:hAnsi="宋体" w:eastAsia="宋体" w:cs="宋体"/>
                <w:szCs w:val="21"/>
              </w:rPr>
              <w:t>满足比选文件要求且响应价格最低的比选报价为评审基准价，其价格分为满分。其他</w:t>
            </w:r>
            <w:r>
              <w:rPr>
                <w:rFonts w:hint="eastAsia" w:ascii="宋体" w:hAnsi="宋体" w:cs="宋体"/>
                <w:szCs w:val="21"/>
              </w:rPr>
              <w:t>比选申请人</w:t>
            </w:r>
            <w:r>
              <w:rPr>
                <w:rFonts w:hint="eastAsia" w:ascii="宋体" w:hAnsi="宋体" w:eastAsia="宋体" w:cs="宋体"/>
                <w:szCs w:val="21"/>
              </w:rPr>
              <w:t>的价格分统一按照下列公式计算：报价得分=(评审基准价／比选报价)*70分。报价单模板见附件二。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r>
              <w:rPr>
                <w:rFonts w:hint="eastAsia" w:ascii="宋体" w:hAnsi="宋体" w:eastAsia="宋体" w:cs="宋体"/>
                <w:szCs w:val="21"/>
              </w:rPr>
              <w:t>2</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履约能力</w:t>
            </w:r>
            <w:r>
              <w:rPr>
                <w:rFonts w:hint="eastAsia" w:ascii="宋体" w:hAnsi="宋体" w:cs="宋体"/>
                <w:szCs w:val="21"/>
              </w:rPr>
              <w:t>10</w:t>
            </w:r>
            <w:r>
              <w:rPr>
                <w:rFonts w:hint="eastAsia" w:ascii="宋体" w:hAnsi="宋体" w:eastAsia="宋体" w:cs="宋体"/>
                <w:szCs w:val="21"/>
              </w:rPr>
              <w:t>%</w:t>
            </w:r>
          </w:p>
        </w:tc>
        <w:tc>
          <w:tcPr>
            <w:tcW w:w="491" w:type="pct"/>
            <w:vAlign w:val="center"/>
          </w:tcPr>
          <w:p>
            <w:pPr>
              <w:jc w:val="center"/>
              <w:rPr>
                <w:rFonts w:ascii="宋体" w:hAnsi="宋体" w:eastAsia="宋体" w:cs="宋体"/>
                <w:szCs w:val="21"/>
              </w:rPr>
            </w:pPr>
            <w:r>
              <w:rPr>
                <w:rFonts w:hint="eastAsia" w:ascii="宋体" w:hAnsi="宋体" w:eastAsia="宋体" w:cs="宋体"/>
                <w:szCs w:val="21"/>
              </w:rPr>
              <w:t>10分</w:t>
            </w:r>
          </w:p>
        </w:tc>
        <w:tc>
          <w:tcPr>
            <w:tcW w:w="3524" w:type="pct"/>
            <w:vAlign w:val="center"/>
          </w:tcPr>
          <w:p>
            <w:pPr>
              <w:keepNext/>
              <w:keepLines/>
              <w:wordWrap w:val="0"/>
              <w:topLinePunct/>
              <w:jc w:val="left"/>
              <w:rPr>
                <w:rFonts w:ascii="宋体" w:hAnsi="宋体" w:eastAsia="宋体" w:cs="宋体"/>
                <w:szCs w:val="21"/>
              </w:rPr>
            </w:pPr>
            <w:r>
              <w:rPr>
                <w:rFonts w:hint="eastAsia" w:ascii="宋体" w:hAnsi="宋体" w:cs="宋体"/>
                <w:szCs w:val="21"/>
              </w:rPr>
              <w:t>比选申请人</w:t>
            </w:r>
            <w:r>
              <w:rPr>
                <w:rFonts w:hint="eastAsia" w:ascii="宋体" w:hAnsi="宋体" w:eastAsia="宋体" w:cs="宋体"/>
                <w:szCs w:val="21"/>
              </w:rPr>
              <w:t>自2018年1月1日（含）以来每有1个类似项目业绩的得5分，最多得</w:t>
            </w:r>
            <w:r>
              <w:rPr>
                <w:rFonts w:hint="eastAsia" w:ascii="宋体" w:hAnsi="宋体" w:cs="宋体"/>
                <w:szCs w:val="21"/>
              </w:rPr>
              <w:t>10</w:t>
            </w:r>
            <w:r>
              <w:rPr>
                <w:rFonts w:hint="eastAsia" w:ascii="宋体" w:hAnsi="宋体" w:eastAsia="宋体" w:cs="宋体"/>
                <w:szCs w:val="21"/>
              </w:rPr>
              <w:t>分。</w:t>
            </w:r>
          </w:p>
          <w:p>
            <w:pPr>
              <w:keepNext/>
              <w:keepLines/>
              <w:wordWrap w:val="0"/>
              <w:topLinePunct/>
              <w:jc w:val="left"/>
              <w:rPr>
                <w:rFonts w:ascii="宋体" w:hAnsi="宋体" w:eastAsia="宋体" w:cs="宋体"/>
                <w:szCs w:val="21"/>
              </w:rPr>
            </w:pPr>
            <w:r>
              <w:rPr>
                <w:rFonts w:hint="eastAsia" w:ascii="宋体" w:hAnsi="宋体" w:eastAsia="宋体" w:cs="宋体"/>
                <w:szCs w:val="21"/>
              </w:rPr>
              <w:t>注：提供中标（成交）通知书复印件或合同复印件并加盖鲜章。模板见附件五。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ind w:firstLine="28"/>
              <w:jc w:val="center"/>
              <w:rPr>
                <w:rFonts w:ascii="宋体" w:hAnsi="宋体" w:eastAsia="宋体" w:cs="宋体"/>
                <w:szCs w:val="21"/>
              </w:rPr>
            </w:pPr>
            <w:r>
              <w:rPr>
                <w:rFonts w:hint="eastAsia" w:ascii="宋体" w:hAnsi="宋体" w:eastAsia="宋体" w:cs="宋体"/>
                <w:szCs w:val="21"/>
              </w:rPr>
              <w:t>3</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实施方案</w:t>
            </w:r>
            <w:r>
              <w:rPr>
                <w:rFonts w:hint="eastAsia" w:ascii="宋体" w:hAnsi="宋体" w:cs="宋体"/>
                <w:szCs w:val="21"/>
              </w:rPr>
              <w:t>30</w:t>
            </w:r>
            <w:r>
              <w:rPr>
                <w:rFonts w:hint="eastAsia" w:ascii="宋体" w:hAnsi="宋体" w:eastAsia="宋体" w:cs="宋体"/>
                <w:szCs w:val="21"/>
              </w:rPr>
              <w:t>%</w:t>
            </w:r>
          </w:p>
        </w:tc>
        <w:tc>
          <w:tcPr>
            <w:tcW w:w="491" w:type="pct"/>
            <w:vAlign w:val="center"/>
          </w:tcPr>
          <w:p>
            <w:pPr>
              <w:ind w:firstLine="28"/>
              <w:jc w:val="center"/>
              <w:rPr>
                <w:rFonts w:ascii="宋体" w:hAnsi="宋体" w:eastAsia="宋体" w:cs="宋体"/>
                <w:szCs w:val="21"/>
              </w:rPr>
            </w:pPr>
            <w:r>
              <w:rPr>
                <w:rFonts w:ascii="宋体" w:hAnsi="宋体" w:cs="宋体"/>
                <w:szCs w:val="21"/>
              </w:rPr>
              <w:t>3</w:t>
            </w:r>
            <w:r>
              <w:rPr>
                <w:rFonts w:hint="eastAsia" w:ascii="宋体" w:hAnsi="宋体" w:cs="宋体"/>
                <w:szCs w:val="21"/>
              </w:rPr>
              <w:t>0</w:t>
            </w:r>
            <w:r>
              <w:rPr>
                <w:rFonts w:hint="eastAsia" w:ascii="宋体" w:hAnsi="宋体" w:eastAsia="宋体" w:cs="宋体"/>
                <w:szCs w:val="21"/>
              </w:rPr>
              <w:t>分</w:t>
            </w:r>
          </w:p>
        </w:tc>
        <w:tc>
          <w:tcPr>
            <w:tcW w:w="3524" w:type="pct"/>
            <w:vAlign w:val="center"/>
          </w:tcPr>
          <w:p>
            <w:pPr>
              <w:rPr>
                <w:rFonts w:ascii="宋体" w:hAnsi="宋体" w:eastAsia="宋体" w:cs="宋体"/>
                <w:szCs w:val="21"/>
              </w:rPr>
            </w:pPr>
            <w:r>
              <w:rPr>
                <w:rFonts w:hint="eastAsia" w:ascii="宋体" w:hAnsi="宋体" w:eastAsia="宋体" w:cs="宋体"/>
                <w:szCs w:val="21"/>
              </w:rPr>
              <w:t>根据</w:t>
            </w:r>
            <w:r>
              <w:rPr>
                <w:rFonts w:hint="eastAsia" w:ascii="宋体" w:hAnsi="宋体" w:cs="宋体"/>
                <w:szCs w:val="21"/>
              </w:rPr>
              <w:t>比选申请人</w:t>
            </w:r>
            <w:r>
              <w:rPr>
                <w:rFonts w:hint="eastAsia" w:ascii="宋体" w:hAnsi="宋体" w:eastAsia="宋体" w:cs="宋体"/>
                <w:szCs w:val="21"/>
              </w:rPr>
              <w:t>提供的对项目的</w:t>
            </w:r>
            <w:r>
              <w:rPr>
                <w:rFonts w:hint="eastAsia" w:ascii="宋体" w:hAnsi="宋体" w:eastAsia="宋体" w:cs="宋体"/>
                <w:bCs/>
                <w:szCs w:val="21"/>
              </w:rPr>
              <w:t>实施方案</w:t>
            </w:r>
            <w:r>
              <w:rPr>
                <w:rFonts w:hint="eastAsia" w:ascii="宋体" w:hAnsi="宋体" w:eastAsia="宋体" w:cs="宋体"/>
                <w:szCs w:val="21"/>
              </w:rPr>
              <w:t>内容进行评审，内容至少包含：</w:t>
            </w:r>
            <w:r>
              <w:rPr>
                <w:rFonts w:hint="eastAsia" w:ascii="宋体" w:hAnsi="宋体" w:eastAsia="宋体" w:cs="宋体"/>
                <w:b/>
                <w:bCs/>
                <w:szCs w:val="21"/>
              </w:rPr>
              <w:t>①技术响应详情；②实施方案（含人员安排），</w:t>
            </w:r>
            <w:r>
              <w:rPr>
                <w:rFonts w:hint="eastAsia" w:ascii="宋体" w:hAnsi="宋体" w:eastAsia="宋体" w:cs="宋体"/>
                <w:szCs w:val="21"/>
              </w:rPr>
              <w:t>进行综合评审，内容齐全且满足本项目实施进度及管理需求的得</w:t>
            </w:r>
            <w:r>
              <w:rPr>
                <w:rFonts w:hint="eastAsia" w:ascii="宋体" w:hAnsi="宋体" w:cs="宋体"/>
                <w:szCs w:val="21"/>
              </w:rPr>
              <w:t>30</w:t>
            </w:r>
            <w:r>
              <w:rPr>
                <w:rFonts w:hint="eastAsia" w:ascii="宋体" w:hAnsi="宋体" w:eastAsia="宋体" w:cs="宋体"/>
                <w:szCs w:val="21"/>
              </w:rPr>
              <w:t>分，每有一项内容缺失扣</w:t>
            </w:r>
            <w:r>
              <w:rPr>
                <w:rFonts w:hint="eastAsia" w:ascii="宋体" w:hAnsi="宋体" w:cs="宋体"/>
                <w:szCs w:val="21"/>
              </w:rPr>
              <w:t>1</w:t>
            </w:r>
            <w:r>
              <w:rPr>
                <w:rFonts w:ascii="宋体" w:hAnsi="宋体" w:cs="宋体"/>
                <w:szCs w:val="21"/>
              </w:rPr>
              <w:t>5</w:t>
            </w:r>
            <w:r>
              <w:rPr>
                <w:rFonts w:hint="eastAsia" w:ascii="宋体" w:hAnsi="宋体" w:eastAsia="宋体" w:cs="宋体"/>
                <w:szCs w:val="21"/>
              </w:rPr>
              <w:t>分，每有一项内容描述不合理或不完善的扣</w:t>
            </w:r>
            <w:r>
              <w:rPr>
                <w:rFonts w:hint="eastAsia" w:ascii="宋体" w:hAnsi="宋体" w:cs="宋体"/>
                <w:szCs w:val="21"/>
              </w:rPr>
              <w:t>1-</w:t>
            </w:r>
            <w:r>
              <w:rPr>
                <w:rFonts w:ascii="宋体" w:hAnsi="宋体" w:cs="宋体"/>
                <w:szCs w:val="21"/>
              </w:rPr>
              <w:t>10</w:t>
            </w:r>
            <w:r>
              <w:rPr>
                <w:rFonts w:hint="eastAsia" w:ascii="宋体" w:hAnsi="宋体" w:eastAsia="宋体" w:cs="宋体"/>
                <w:szCs w:val="21"/>
              </w:rPr>
              <w:t>分，扣完为止。模板见附件三、四。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p>
        </w:tc>
        <w:tc>
          <w:tcPr>
            <w:tcW w:w="654" w:type="pct"/>
            <w:vAlign w:val="center"/>
          </w:tcPr>
          <w:p>
            <w:pPr>
              <w:jc w:val="center"/>
              <w:rPr>
                <w:rFonts w:ascii="宋体" w:hAnsi="宋体" w:eastAsia="宋体" w:cs="宋体"/>
                <w:szCs w:val="21"/>
              </w:rPr>
            </w:pPr>
            <w:r>
              <w:rPr>
                <w:rFonts w:hint="eastAsia" w:ascii="宋体" w:hAnsi="宋体" w:eastAsia="宋体" w:cs="宋体"/>
                <w:bCs/>
                <w:szCs w:val="21"/>
              </w:rPr>
              <w:t>合计</w:t>
            </w:r>
          </w:p>
        </w:tc>
        <w:tc>
          <w:tcPr>
            <w:tcW w:w="491" w:type="pct"/>
            <w:vAlign w:val="center"/>
          </w:tcPr>
          <w:p>
            <w:pPr>
              <w:jc w:val="center"/>
              <w:rPr>
                <w:rFonts w:ascii="宋体" w:hAnsi="宋体" w:eastAsia="宋体" w:cs="宋体"/>
                <w:szCs w:val="21"/>
              </w:rPr>
            </w:pPr>
          </w:p>
        </w:tc>
        <w:tc>
          <w:tcPr>
            <w:tcW w:w="3524" w:type="pct"/>
            <w:vAlign w:val="center"/>
          </w:tcPr>
          <w:p>
            <w:pPr>
              <w:ind w:firstLine="420" w:firstLineChars="200"/>
              <w:rPr>
                <w:rFonts w:ascii="宋体" w:hAnsi="宋体" w:eastAsia="宋体" w:cs="宋体"/>
                <w:szCs w:val="21"/>
              </w:rPr>
            </w:pPr>
          </w:p>
        </w:tc>
      </w:tr>
    </w:tbl>
    <w:p>
      <w:pPr>
        <w:ind w:firstLine="420"/>
        <w:rPr>
          <w:sz w:val="28"/>
          <w:szCs w:val="28"/>
        </w:rPr>
      </w:pPr>
      <w:r>
        <w:rPr>
          <w:rFonts w:hint="eastAsia"/>
          <w:sz w:val="28"/>
          <w:szCs w:val="28"/>
        </w:rPr>
        <w:t>以上资料均需加盖鲜章，均须密封，并在封口处加盖公司公章。</w:t>
      </w:r>
    </w:p>
    <w:p>
      <w:pPr>
        <w:ind w:firstLine="420"/>
        <w:rPr>
          <w:sz w:val="28"/>
          <w:szCs w:val="28"/>
        </w:rPr>
      </w:pPr>
      <w:r>
        <w:rPr>
          <w:rFonts w:hint="eastAsia"/>
          <w:sz w:val="28"/>
          <w:szCs w:val="28"/>
        </w:rPr>
        <w:t>三、联系方式：</w:t>
      </w:r>
    </w:p>
    <w:p>
      <w:pPr>
        <w:ind w:firstLine="420"/>
        <w:rPr>
          <w:sz w:val="28"/>
          <w:szCs w:val="28"/>
        </w:rPr>
      </w:pPr>
      <w:r>
        <w:rPr>
          <w:rFonts w:hint="eastAsia"/>
          <w:sz w:val="28"/>
          <w:szCs w:val="28"/>
        </w:rPr>
        <w:t>联系人：牟老师   85193760-8205</w:t>
      </w:r>
    </w:p>
    <w:p>
      <w:pPr>
        <w:ind w:firstLine="420"/>
        <w:jc w:val="right"/>
        <w:rPr>
          <w:sz w:val="28"/>
          <w:szCs w:val="28"/>
        </w:rPr>
      </w:pPr>
      <w:r>
        <w:rPr>
          <w:rFonts w:hint="eastAsia"/>
          <w:sz w:val="28"/>
          <w:szCs w:val="28"/>
        </w:rPr>
        <w:t>成都市泡桐树小学（天府校区）</w:t>
      </w:r>
    </w:p>
    <w:p>
      <w:pPr>
        <w:ind w:firstLine="420"/>
        <w:jc w:val="right"/>
        <w:rPr>
          <w:color w:val="FF0000"/>
          <w:sz w:val="28"/>
          <w:szCs w:val="28"/>
        </w:rPr>
      </w:pPr>
      <w:r>
        <w:rPr>
          <w:rFonts w:hint="eastAsia"/>
          <w:color w:val="FF0000"/>
          <w:sz w:val="28"/>
          <w:szCs w:val="28"/>
        </w:rPr>
        <w:t xml:space="preserve"> 202</w:t>
      </w:r>
      <w:r>
        <w:rPr>
          <w:rFonts w:hint="eastAsia"/>
          <w:color w:val="FF0000"/>
          <w:sz w:val="28"/>
          <w:szCs w:val="28"/>
          <w:lang w:val="en-US" w:eastAsia="zh-CN"/>
        </w:rPr>
        <w:t>4</w:t>
      </w:r>
      <w:r>
        <w:rPr>
          <w:rFonts w:hint="eastAsia"/>
          <w:color w:val="FF0000"/>
          <w:sz w:val="28"/>
          <w:szCs w:val="28"/>
        </w:rPr>
        <w:t>年</w:t>
      </w:r>
      <w:r>
        <w:rPr>
          <w:rFonts w:hint="eastAsia"/>
          <w:color w:val="FF0000"/>
          <w:sz w:val="28"/>
          <w:szCs w:val="28"/>
          <w:lang w:val="en-US" w:eastAsia="zh-CN"/>
        </w:rPr>
        <w:t>3</w:t>
      </w:r>
      <w:r>
        <w:rPr>
          <w:rFonts w:hint="eastAsia"/>
          <w:color w:val="FF0000"/>
          <w:sz w:val="28"/>
          <w:szCs w:val="28"/>
        </w:rPr>
        <w:t>月</w:t>
      </w:r>
      <w:r>
        <w:rPr>
          <w:rFonts w:hint="eastAsia"/>
          <w:color w:val="FF0000"/>
          <w:sz w:val="28"/>
          <w:szCs w:val="28"/>
          <w:lang w:val="en-US" w:eastAsia="zh-CN"/>
        </w:rPr>
        <w:t>5</w:t>
      </w:r>
      <w:r>
        <w:rPr>
          <w:rFonts w:hint="eastAsia"/>
          <w:color w:val="FF0000"/>
          <w:sz w:val="28"/>
          <w:szCs w:val="28"/>
        </w:rPr>
        <w:t>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
      </w:pPr>
    </w:p>
    <w:p>
      <w:pPr>
        <w:rPr>
          <w:sz w:val="28"/>
          <w:szCs w:val="28"/>
        </w:rPr>
      </w:pPr>
      <w:r>
        <w:rPr>
          <w:rFonts w:hint="eastAsia"/>
          <w:sz w:val="28"/>
          <w:szCs w:val="28"/>
        </w:rPr>
        <w:t>附件一：比选承诺函</w:t>
      </w:r>
    </w:p>
    <w:p>
      <w:pPr>
        <w:spacing w:line="540" w:lineRule="exact"/>
        <w:jc w:val="center"/>
        <w:rPr>
          <w:sz w:val="36"/>
          <w:szCs w:val="36"/>
        </w:rPr>
      </w:pPr>
      <w:r>
        <w:rPr>
          <w:rFonts w:hint="eastAsia"/>
          <w:sz w:val="36"/>
          <w:szCs w:val="36"/>
        </w:rPr>
        <w:t>比选承诺函</w:t>
      </w:r>
    </w:p>
    <w:p>
      <w:pPr>
        <w:spacing w:line="200" w:lineRule="exact"/>
        <w:rPr>
          <w:rFonts w:ascii="仿宋_GB2312" w:hAnsi="方正仿宋_GBK" w:eastAsia="仿宋_GB2312" w:cs="方正仿宋_GBK"/>
          <w:sz w:val="32"/>
          <w:szCs w:val="32"/>
        </w:rPr>
      </w:pP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致：成都市泡桐树小学（天府校区）</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我单位_</w:t>
      </w:r>
      <w:r>
        <w:rPr>
          <w:sz w:val="28"/>
          <w:szCs w:val="28"/>
          <w:lang w:val="zh-TW" w:eastAsia="zh-TW"/>
        </w:rPr>
        <w:t>______________</w:t>
      </w:r>
      <w:r>
        <w:rPr>
          <w:rFonts w:hint="eastAsia"/>
          <w:sz w:val="28"/>
          <w:szCs w:val="28"/>
          <w:lang w:val="zh-TW" w:eastAsia="zh-TW"/>
        </w:rPr>
        <w:t>（比选申请人名称）作为成都市泡桐树小学（天府校区）202</w:t>
      </w:r>
      <w:r>
        <w:rPr>
          <w:rFonts w:hint="eastAsia"/>
          <w:sz w:val="28"/>
          <w:szCs w:val="28"/>
          <w:lang w:val="en-US" w:eastAsia="zh-CN"/>
        </w:rPr>
        <w:t>4</w:t>
      </w:r>
      <w:r>
        <w:rPr>
          <w:rFonts w:hint="eastAsia"/>
          <w:sz w:val="28"/>
          <w:szCs w:val="28"/>
          <w:lang w:val="zh-TW" w:eastAsia="zh-TW"/>
        </w:rPr>
        <w:t>年大巴车租赁项目的比选申请人在此郑重承诺：</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1. 具有独立承担民事责任的能力；</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2. 具有良好的商业信誉和健全的财务会计制度；</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3. 具有履行合同所必须的设备和专业技术能力；</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4. 具有依法缴纳税收和社会保障资金的良好记录；</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5. 参加本次采购活动前三年内，在经营活动中没有重大违法记录；</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6. 比选申请人单位及其现任法定代表人、主要负责人无行贿犯罪记录；</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7. 法律、行政法规规定的其他条件；</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8. 我单位非联合体参加此次比选。</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9. 我单位完全理解和响应比选通知书的要求。</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10. 除不可抗力因素外，我单位如中选后放弃成交签订合同，愿意承担项目预算金额×5%的赔偿金。</w:t>
      </w:r>
    </w:p>
    <w:p>
      <w:pPr>
        <w:pBdr>
          <w:top w:val="none" w:color="auto" w:sz="0" w:space="0"/>
          <w:left w:val="none" w:color="auto" w:sz="0" w:space="0"/>
          <w:bottom w:val="none" w:color="auto" w:sz="0" w:space="0"/>
          <w:right w:val="none" w:color="auto" w:sz="0" w:space="0"/>
          <w:between w:val="none" w:color="auto" w:sz="0" w:space="0"/>
        </w:pBdr>
        <w:rPr>
          <w:rFonts w:eastAsia="PMingLiU"/>
          <w:sz w:val="28"/>
          <w:szCs w:val="28"/>
          <w:lang w:val="zh-TW" w:eastAsia="zh-TW"/>
        </w:rPr>
      </w:pPr>
      <w:r>
        <w:rPr>
          <w:rFonts w:hint="eastAsia"/>
          <w:sz w:val="28"/>
          <w:szCs w:val="28"/>
          <w:lang w:val="zh-TW" w:eastAsia="zh-TW"/>
        </w:rPr>
        <w:t xml:space="preserve">    我单位对于以上承诺的真实性负责。如有不实，我单位愿承担由此产生的一切法律责任和后果。</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比选申请人名称（公章）：_</w:t>
      </w:r>
      <w:r>
        <w:rPr>
          <w:sz w:val="28"/>
          <w:szCs w:val="28"/>
          <w:lang w:val="zh-TW" w:eastAsia="zh-TW"/>
        </w:rPr>
        <w:t>______________</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法定代表人或代理人（签字）：</w:t>
      </w:r>
    </w:p>
    <w:p>
      <w:pPr>
        <w:pBdr>
          <w:top w:val="none" w:color="auto" w:sz="0" w:space="0"/>
          <w:left w:val="none" w:color="auto" w:sz="0" w:space="0"/>
          <w:bottom w:val="none" w:color="auto" w:sz="0" w:space="0"/>
          <w:right w:val="none" w:color="auto" w:sz="0" w:space="0"/>
          <w:between w:val="none" w:color="auto" w:sz="0" w:space="0"/>
        </w:pBdr>
        <w:rPr>
          <w:sz w:val="28"/>
          <w:szCs w:val="28"/>
          <w:lang w:val="zh-TW" w:eastAsia="zh-TW"/>
        </w:rPr>
      </w:pPr>
      <w:r>
        <w:rPr>
          <w:rFonts w:hint="eastAsia"/>
          <w:sz w:val="28"/>
          <w:szCs w:val="28"/>
          <w:lang w:val="zh-TW" w:eastAsia="zh-TW"/>
        </w:rPr>
        <w:t xml:space="preserve">                日期：          年     月     日 </w:t>
      </w:r>
    </w:p>
    <w:p>
      <w:pPr>
        <w:pStyle w:val="2"/>
        <w:rPr>
          <w:sz w:val="22"/>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附件二 比选报价单</w:t>
      </w:r>
    </w:p>
    <w:p/>
    <w:p>
      <w:pPr>
        <w:jc w:val="center"/>
        <w:rPr>
          <w:rFonts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成都市泡桐树小学（天府校区）</w:t>
      </w:r>
    </w:p>
    <w:p>
      <w:pPr>
        <w:jc w:val="center"/>
        <w:rPr>
          <w:rFonts w:hint="default" w:ascii="微软雅黑" w:hAnsi="微软雅黑" w:eastAsia="微软雅黑" w:cs="微软雅黑"/>
          <w:b/>
          <w:color w:val="000000"/>
          <w:sz w:val="32"/>
          <w:szCs w:val="32"/>
          <w:lang w:val="en-US"/>
        </w:rPr>
      </w:pPr>
      <w:r>
        <w:rPr>
          <w:rFonts w:hint="eastAsia" w:ascii="微软雅黑" w:hAnsi="微软雅黑" w:eastAsia="微软雅黑" w:cs="微软雅黑"/>
          <w:b/>
          <w:color w:val="000000"/>
          <w:sz w:val="32"/>
          <w:szCs w:val="32"/>
        </w:rPr>
        <w:t>202</w:t>
      </w:r>
      <w:r>
        <w:rPr>
          <w:rFonts w:hint="eastAsia" w:ascii="微软雅黑" w:hAnsi="微软雅黑" w:eastAsia="微软雅黑" w:cs="微软雅黑"/>
          <w:b/>
          <w:color w:val="000000"/>
          <w:sz w:val="32"/>
          <w:szCs w:val="32"/>
          <w:lang w:val="en-US" w:eastAsia="zh-CN"/>
        </w:rPr>
        <w:t>4年大巴车租赁项目</w:t>
      </w:r>
      <w:bookmarkStart w:id="0" w:name="_GoBack"/>
      <w:bookmarkEnd w:id="0"/>
    </w:p>
    <w:p>
      <w:pPr>
        <w:tabs>
          <w:tab w:val="left" w:pos="4761"/>
        </w:tabs>
        <w:jc w:val="left"/>
        <w:rPr>
          <w:rFonts w:ascii="微软雅黑" w:hAnsi="微软雅黑" w:eastAsia="微软雅黑" w:cs="微软雅黑"/>
          <w:b/>
          <w:sz w:val="24"/>
        </w:rPr>
      </w:pPr>
      <w:r>
        <w:rPr>
          <w:rFonts w:hint="eastAsia" w:ascii="微软雅黑" w:hAnsi="微软雅黑" w:eastAsia="微软雅黑" w:cs="微软雅黑"/>
          <w:b/>
          <w:sz w:val="24"/>
        </w:rPr>
        <w:t>单位名称：</w:t>
      </w:r>
    </w:p>
    <w:p>
      <w:pPr>
        <w:tabs>
          <w:tab w:val="left" w:pos="4761"/>
        </w:tabs>
        <w:jc w:val="left"/>
        <w:rPr>
          <w:rFonts w:ascii="微软雅黑" w:hAnsi="微软雅黑" w:eastAsia="微软雅黑" w:cs="微软雅黑"/>
          <w:b/>
          <w:sz w:val="24"/>
        </w:rPr>
      </w:pPr>
      <w:r>
        <w:rPr>
          <w:rFonts w:hint="eastAsia" w:ascii="微软雅黑" w:hAnsi="微软雅黑" w:eastAsia="微软雅黑" w:cs="微软雅黑"/>
          <w:b/>
          <w:sz w:val="24"/>
        </w:rPr>
        <w:t>联系人：</w:t>
      </w:r>
    </w:p>
    <w:p>
      <w:pPr>
        <w:tabs>
          <w:tab w:val="left" w:pos="4761"/>
        </w:tabs>
        <w:jc w:val="left"/>
        <w:rPr>
          <w:rFonts w:ascii="微软雅黑" w:hAnsi="微软雅黑" w:eastAsia="微软雅黑" w:cs="微软雅黑"/>
          <w:b/>
          <w:sz w:val="24"/>
        </w:rPr>
      </w:pPr>
      <w:r>
        <w:rPr>
          <w:rFonts w:hint="eastAsia" w:ascii="微软雅黑" w:hAnsi="微软雅黑" w:eastAsia="微软雅黑" w:cs="微软雅黑"/>
          <w:b/>
          <w:sz w:val="24"/>
        </w:rPr>
        <w:t>联系电话：</w:t>
      </w:r>
    </w:p>
    <w:p>
      <w:pPr>
        <w:tabs>
          <w:tab w:val="left" w:pos="4761"/>
        </w:tabs>
        <w:jc w:val="left"/>
        <w:rPr>
          <w:rFonts w:hint="eastAsia" w:ascii="微软雅黑" w:hAnsi="微软雅黑" w:eastAsia="微软雅黑" w:cs="微软雅黑"/>
          <w:b/>
          <w:sz w:val="24"/>
        </w:rPr>
      </w:pPr>
      <w:r>
        <w:rPr>
          <w:rFonts w:hint="eastAsia" w:ascii="微软雅黑" w:hAnsi="微软雅黑" w:eastAsia="微软雅黑" w:cs="微软雅黑"/>
          <w:b/>
          <w:sz w:val="24"/>
        </w:rPr>
        <w:t>报价日期：      年    月    日</w:t>
      </w:r>
    </w:p>
    <w:p>
      <w:pPr>
        <w:tabs>
          <w:tab w:val="left" w:pos="4761"/>
        </w:tabs>
        <w:jc w:val="left"/>
        <w:rPr>
          <w:rFonts w:hint="eastAsia" w:ascii="微软雅黑" w:hAnsi="微软雅黑" w:eastAsia="微软雅黑" w:cs="微软雅黑"/>
          <w:b/>
          <w:sz w:val="24"/>
        </w:rPr>
      </w:pPr>
    </w:p>
    <w:tbl>
      <w:tblPr>
        <w:tblStyle w:val="6"/>
        <w:tblW w:w="8664" w:type="dxa"/>
        <w:jc w:val="center"/>
        <w:tblLayout w:type="autofit"/>
        <w:tblCellMar>
          <w:top w:w="0" w:type="dxa"/>
          <w:left w:w="108" w:type="dxa"/>
          <w:bottom w:w="0" w:type="dxa"/>
          <w:right w:w="108" w:type="dxa"/>
        </w:tblCellMar>
      </w:tblPr>
      <w:tblGrid>
        <w:gridCol w:w="1010"/>
        <w:gridCol w:w="992"/>
        <w:gridCol w:w="1418"/>
        <w:gridCol w:w="1586"/>
        <w:gridCol w:w="1845"/>
        <w:gridCol w:w="1813"/>
      </w:tblGrid>
      <w:tr>
        <w:tblPrEx>
          <w:tblCellMar>
            <w:top w:w="0" w:type="dxa"/>
            <w:left w:w="108" w:type="dxa"/>
            <w:bottom w:w="0" w:type="dxa"/>
            <w:right w:w="108" w:type="dxa"/>
          </w:tblCellMar>
        </w:tblPrEx>
        <w:trPr>
          <w:trHeight w:val="1140"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车型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座位数</w:t>
            </w:r>
          </w:p>
        </w:tc>
        <w:tc>
          <w:tcPr>
            <w:tcW w:w="15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 xml:space="preserve">包车费      </w:t>
            </w:r>
            <w:r>
              <w:rPr>
                <w:rFonts w:hint="eastAsia" w:ascii="宋体" w:hAnsi="宋体" w:cs="宋体"/>
                <w:color w:val="000000"/>
              </w:rPr>
              <w:br w:type="textWrapping"/>
            </w:r>
            <w:r>
              <w:rPr>
                <w:rFonts w:hint="eastAsia" w:ascii="宋体" w:hAnsi="宋体" w:cs="宋体"/>
                <w:color w:val="000000"/>
              </w:rPr>
              <w:t xml:space="preserve"> （元/天）</w:t>
            </w:r>
          </w:p>
        </w:tc>
        <w:tc>
          <w:tcPr>
            <w:tcW w:w="18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基本租车定额里程（公里/天）</w:t>
            </w:r>
          </w:p>
        </w:tc>
        <w:tc>
          <w:tcPr>
            <w:tcW w:w="181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超里程收费     （元/公里）</w:t>
            </w: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考斯特</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19-23座</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宇通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29座豪华</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宇通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30座</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宇通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39座</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宇通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49座</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99"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宇通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55座</w:t>
            </w:r>
          </w:p>
        </w:tc>
        <w:tc>
          <w:tcPr>
            <w:tcW w:w="15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rPr>
            </w:pPr>
          </w:p>
        </w:tc>
        <w:tc>
          <w:tcPr>
            <w:tcW w:w="184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c>
          <w:tcPr>
            <w:tcW w:w="18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99" w:hRule="atLeast"/>
          <w:jc w:val="center"/>
        </w:trPr>
        <w:tc>
          <w:tcPr>
            <w:tcW w:w="50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基本租车时间每天</w:t>
            </w:r>
            <w:r>
              <w:rPr>
                <w:rFonts w:hint="eastAsia" w:ascii="宋体" w:hAnsi="宋体" w:eastAsia="宋体" w:cs="宋体"/>
                <w:color w:val="000000"/>
                <w:lang w:val="en-US" w:eastAsia="zh-CN"/>
              </w:rPr>
              <w:t xml:space="preserve">  </w:t>
            </w:r>
            <w:r>
              <w:rPr>
                <w:rFonts w:hint="eastAsia" w:ascii="宋体" w:hAnsi="宋体" w:eastAsia="宋体" w:cs="宋体"/>
                <w:color w:val="000000"/>
              </w:rPr>
              <w:t>小时，超过</w:t>
            </w:r>
            <w:r>
              <w:rPr>
                <w:rFonts w:hint="eastAsia" w:ascii="宋体" w:hAnsi="宋体" w:eastAsia="宋体" w:cs="宋体"/>
                <w:color w:val="000000"/>
                <w:lang w:val="en-US" w:eastAsia="zh-CN"/>
              </w:rPr>
              <w:t xml:space="preserve">  </w:t>
            </w:r>
            <w:r>
              <w:rPr>
                <w:rFonts w:hint="eastAsia" w:ascii="宋体" w:hAnsi="宋体" w:eastAsia="宋体" w:cs="宋体"/>
                <w:color w:val="000000"/>
              </w:rPr>
              <w:t>小时单价：</w:t>
            </w:r>
          </w:p>
        </w:tc>
        <w:tc>
          <w:tcPr>
            <w:tcW w:w="36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元/小时</w:t>
            </w:r>
          </w:p>
        </w:tc>
      </w:tr>
      <w:tr>
        <w:tblPrEx>
          <w:tblCellMar>
            <w:top w:w="0" w:type="dxa"/>
            <w:left w:w="108" w:type="dxa"/>
            <w:bottom w:w="0" w:type="dxa"/>
            <w:right w:w="108" w:type="dxa"/>
          </w:tblCellMar>
        </w:tblPrEx>
        <w:trPr>
          <w:trHeight w:val="499" w:hRule="atLeast"/>
          <w:jc w:val="center"/>
        </w:trPr>
        <w:tc>
          <w:tcPr>
            <w:tcW w:w="86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若途径高速产生高速过路费，则据实纳入包车费，结算价则为：包车费+高速过路费</w:t>
            </w:r>
          </w:p>
        </w:tc>
      </w:tr>
    </w:tbl>
    <w:p>
      <w:pPr>
        <w:jc w:val="both"/>
        <w:rPr>
          <w:rFonts w:ascii="微软雅黑" w:hAnsi="微软雅黑" w:eastAsia="微软雅黑" w:cs="微软雅黑"/>
          <w:b/>
          <w:color w:val="000000"/>
          <w:sz w:val="32"/>
          <w:szCs w:val="32"/>
        </w:rPr>
      </w:pPr>
    </w:p>
    <w:p>
      <w:pPr>
        <w:pStyle w:val="2"/>
      </w:pPr>
    </w:p>
    <w:p/>
    <w:p>
      <w:pPr>
        <w:pStyle w:val="2"/>
      </w:pPr>
    </w:p>
    <w:p>
      <w:pPr>
        <w:pStyle w:val="2"/>
      </w:pPr>
    </w:p>
    <w:p/>
    <w:sectPr>
      <w:pgSz w:w="11906" w:h="16838"/>
      <w:pgMar w:top="600" w:right="1286" w:bottom="6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02E84"/>
    <w:multiLevelType w:val="singleLevel"/>
    <w:tmpl w:val="7AC02E8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OTk3OWE2ZDEwOWM4Yjg5NTAwYjI5NjVmMjVmNmEifQ=="/>
  </w:docVars>
  <w:rsids>
    <w:rsidRoot w:val="007A5E55"/>
    <w:rsid w:val="000F33F3"/>
    <w:rsid w:val="00112BAC"/>
    <w:rsid w:val="001E038A"/>
    <w:rsid w:val="001F6B5E"/>
    <w:rsid w:val="0026671A"/>
    <w:rsid w:val="002827E3"/>
    <w:rsid w:val="00287EF3"/>
    <w:rsid w:val="00291374"/>
    <w:rsid w:val="002D5A89"/>
    <w:rsid w:val="002E076A"/>
    <w:rsid w:val="002E3083"/>
    <w:rsid w:val="00475D7F"/>
    <w:rsid w:val="0049195B"/>
    <w:rsid w:val="00502C09"/>
    <w:rsid w:val="005164A2"/>
    <w:rsid w:val="00521921"/>
    <w:rsid w:val="005444C9"/>
    <w:rsid w:val="00594E2E"/>
    <w:rsid w:val="00600C40"/>
    <w:rsid w:val="00751D4E"/>
    <w:rsid w:val="00764194"/>
    <w:rsid w:val="007805E6"/>
    <w:rsid w:val="007A1E24"/>
    <w:rsid w:val="007A5E55"/>
    <w:rsid w:val="00857E8C"/>
    <w:rsid w:val="00880712"/>
    <w:rsid w:val="008A49C9"/>
    <w:rsid w:val="008E4AE5"/>
    <w:rsid w:val="008F1543"/>
    <w:rsid w:val="00930D4F"/>
    <w:rsid w:val="00A75EBB"/>
    <w:rsid w:val="00AC67CE"/>
    <w:rsid w:val="00AD7C39"/>
    <w:rsid w:val="00BE4E50"/>
    <w:rsid w:val="00BF7680"/>
    <w:rsid w:val="00C01CAE"/>
    <w:rsid w:val="00C50A86"/>
    <w:rsid w:val="00D51D09"/>
    <w:rsid w:val="00DE6444"/>
    <w:rsid w:val="00F25A29"/>
    <w:rsid w:val="00FA154B"/>
    <w:rsid w:val="01590630"/>
    <w:rsid w:val="059D09F2"/>
    <w:rsid w:val="06142069"/>
    <w:rsid w:val="0C6B64E4"/>
    <w:rsid w:val="0C74486D"/>
    <w:rsid w:val="0DE57BD3"/>
    <w:rsid w:val="0E654A87"/>
    <w:rsid w:val="101D4830"/>
    <w:rsid w:val="120B6191"/>
    <w:rsid w:val="14B02BF7"/>
    <w:rsid w:val="15367319"/>
    <w:rsid w:val="166812AF"/>
    <w:rsid w:val="1961157A"/>
    <w:rsid w:val="19F51557"/>
    <w:rsid w:val="1ABD5105"/>
    <w:rsid w:val="1BC028B8"/>
    <w:rsid w:val="1E4673C7"/>
    <w:rsid w:val="1EE3413B"/>
    <w:rsid w:val="21162D53"/>
    <w:rsid w:val="25783303"/>
    <w:rsid w:val="29ED4990"/>
    <w:rsid w:val="2DAD45B2"/>
    <w:rsid w:val="318F3BCB"/>
    <w:rsid w:val="36393C03"/>
    <w:rsid w:val="38545D1F"/>
    <w:rsid w:val="3AE63954"/>
    <w:rsid w:val="3D4E7CEB"/>
    <w:rsid w:val="3DEF2ED4"/>
    <w:rsid w:val="420C7940"/>
    <w:rsid w:val="43A166C0"/>
    <w:rsid w:val="453E313B"/>
    <w:rsid w:val="48144482"/>
    <w:rsid w:val="48356E5A"/>
    <w:rsid w:val="4A457B43"/>
    <w:rsid w:val="4C3C3B81"/>
    <w:rsid w:val="4CC07861"/>
    <w:rsid w:val="4D73213F"/>
    <w:rsid w:val="4DC01311"/>
    <w:rsid w:val="4E004321"/>
    <w:rsid w:val="5A297BD9"/>
    <w:rsid w:val="5DE97726"/>
    <w:rsid w:val="5E7469EA"/>
    <w:rsid w:val="60587A04"/>
    <w:rsid w:val="672A1E6E"/>
    <w:rsid w:val="6EBD6337"/>
    <w:rsid w:val="73A57AB3"/>
    <w:rsid w:val="75F41B61"/>
    <w:rsid w:val="77FA641A"/>
    <w:rsid w:val="781B4C84"/>
    <w:rsid w:val="79DC1BF2"/>
    <w:rsid w:val="7C6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alloon Text"/>
    <w:basedOn w:val="1"/>
    <w:link w:val="13"/>
    <w:uiPriority w:val="0"/>
    <w:rPr>
      <w:sz w:val="18"/>
      <w:szCs w:val="18"/>
    </w:r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font61"/>
    <w:basedOn w:val="8"/>
    <w:qFormat/>
    <w:uiPriority w:val="0"/>
    <w:rPr>
      <w:rFonts w:hint="default" w:ascii="楷体_GB2312" w:eastAsia="楷体_GB2312" w:cs="楷体_GB2312"/>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41"/>
    <w:basedOn w:val="8"/>
    <w:qFormat/>
    <w:uiPriority w:val="0"/>
    <w:rPr>
      <w:rFonts w:hint="default" w:ascii="Times New Roman" w:hAnsi="Times New Roman" w:cs="Times New Roman"/>
      <w:color w:val="000000"/>
      <w:sz w:val="24"/>
      <w:szCs w:val="24"/>
      <w:u w:val="none"/>
    </w:rPr>
  </w:style>
  <w:style w:type="character" w:customStyle="1" w:styleId="13">
    <w:name w:val="批注框文本 字符"/>
    <w:basedOn w:val="8"/>
    <w:link w:val="3"/>
    <w:uiPriority w:val="0"/>
    <w:rPr>
      <w:rFonts w:asciiTheme="minorHAnsi" w:hAnsiTheme="minorHAnsi" w:eastAsiaTheme="minorEastAsia" w:cstheme="minorBidi"/>
      <w:kern w:val="2"/>
      <w:sz w:val="18"/>
      <w:szCs w:val="18"/>
    </w:rPr>
  </w:style>
  <w:style w:type="character" w:customStyle="1" w:styleId="14">
    <w:name w:val="页眉 字符"/>
    <w:basedOn w:val="8"/>
    <w:link w:val="5"/>
    <w:uiPriority w:val="0"/>
    <w:rPr>
      <w:rFonts w:asciiTheme="minorHAnsi" w:hAnsiTheme="minorHAnsi" w:eastAsiaTheme="minorEastAsia" w:cstheme="minorBidi"/>
      <w:kern w:val="2"/>
      <w:sz w:val="18"/>
      <w:szCs w:val="18"/>
    </w:rPr>
  </w:style>
  <w:style w:type="character" w:customStyle="1" w:styleId="15">
    <w:name w:val="页脚 字符"/>
    <w:basedOn w:val="8"/>
    <w:link w:val="4"/>
    <w:uiPriority w:val="0"/>
    <w:rPr>
      <w:rFonts w:asciiTheme="minorHAnsi" w:hAnsiTheme="minorHAnsi" w:eastAsiaTheme="minorEastAsia" w:cstheme="minorBidi"/>
      <w:kern w:val="2"/>
      <w:sz w:val="18"/>
      <w:szCs w:val="18"/>
    </w:rPr>
  </w:style>
  <w:style w:type="table" w:customStyle="1" w:styleId="16">
    <w:name w:val="Table Normal"/>
    <w:uiPriority w:val="0"/>
    <w:pPr>
      <w:pBdr>
        <w:top w:val="none" w:color="auto" w:sz="0" w:space="0"/>
        <w:left w:val="none" w:color="auto" w:sz="0" w:space="0"/>
        <w:bottom w:val="none" w:color="auto" w:sz="0" w:space="0"/>
        <w:right w:val="none" w:color="auto" w:sz="0" w:space="0"/>
        <w:between w:val="none" w:color="auto" w:sz="0" w:space="0"/>
      </w:pBdr>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Words>
  <Characters>1747</Characters>
  <Lines>14</Lines>
  <Paragraphs>4</Paragraphs>
  <TotalTime>2</TotalTime>
  <ScaleCrop>false</ScaleCrop>
  <LinksUpToDate>false</LinksUpToDate>
  <CharactersWithSpaces>2049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2020-05-26T02:12:00Z</dcterms:created>
  <dc:creator>user</dc:creator>
  <cp:lastModifiedBy>admin</cp:lastModifiedBy>
  <dcterms:modified xsi:type="dcterms:W3CDTF">2024-02-25T06:19:57Z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72743E5114FE4F0A8C1409B8FB27AD5C_13</vt:lpwstr>
  </property>
</Properties>
</file>