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成都市泡桐树小学（天府校区）</w:t>
      </w:r>
    </w:p>
    <w:p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val="en-US" w:eastAsia="zh-CN"/>
        </w:rPr>
        <w:t>2023-2024下期STEAM教学器材采购</w:t>
      </w:r>
      <w:r>
        <w:rPr>
          <w:rFonts w:hint="eastAsia"/>
          <w:sz w:val="36"/>
          <w:szCs w:val="44"/>
        </w:rPr>
        <w:t>招标公告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各受邀单位：</w:t>
      </w:r>
    </w:p>
    <w:p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我校现拟通过比选采购</w:t>
      </w:r>
      <w:r>
        <w:rPr>
          <w:rFonts w:hint="eastAsia"/>
          <w:sz w:val="28"/>
          <w:szCs w:val="28"/>
          <w:lang w:val="en-US" w:eastAsia="zh-CN"/>
        </w:rPr>
        <w:t>采购本学期的STEAM主题课程及其匹配的学生实践材料包</w:t>
      </w:r>
      <w:r>
        <w:rPr>
          <w:rFonts w:hint="eastAsia"/>
          <w:sz w:val="28"/>
          <w:szCs w:val="28"/>
        </w:rPr>
        <w:t>欢迎符合要求的单位予以投标，并请</w:t>
      </w:r>
      <w:r>
        <w:rPr>
          <w:rFonts w:hint="eastAsia"/>
          <w:color w:val="auto"/>
          <w:sz w:val="28"/>
          <w:szCs w:val="28"/>
          <w:shd w:val="clear" w:color="auto" w:fill="auto"/>
        </w:rPr>
        <w:t>于202</w:t>
      </w:r>
      <w:r>
        <w:rPr>
          <w:rFonts w:hint="eastAsia"/>
          <w:color w:val="auto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/>
          <w:color w:val="auto"/>
          <w:sz w:val="28"/>
          <w:szCs w:val="28"/>
          <w:shd w:val="clear" w:color="auto" w:fill="auto"/>
        </w:rPr>
        <w:t>年</w:t>
      </w:r>
      <w:r>
        <w:rPr>
          <w:rFonts w:hint="eastAsia"/>
          <w:color w:val="auto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/>
          <w:color w:val="auto"/>
          <w:sz w:val="28"/>
          <w:szCs w:val="28"/>
          <w:shd w:val="clear" w:color="auto" w:fill="auto"/>
        </w:rPr>
        <w:t>月</w:t>
      </w:r>
      <w:r>
        <w:rPr>
          <w:rFonts w:hint="eastAsia"/>
          <w:color w:val="auto"/>
          <w:sz w:val="28"/>
          <w:szCs w:val="28"/>
          <w:shd w:val="clear" w:color="auto" w:fill="auto"/>
          <w:lang w:val="en-US" w:eastAsia="zh-CN"/>
        </w:rPr>
        <w:t>12</w:t>
      </w:r>
      <w:r>
        <w:rPr>
          <w:rFonts w:hint="eastAsia"/>
          <w:color w:val="auto"/>
          <w:sz w:val="28"/>
          <w:szCs w:val="28"/>
          <w:shd w:val="clear" w:color="auto" w:fill="auto"/>
        </w:rPr>
        <w:t>日1</w:t>
      </w:r>
      <w:r>
        <w:rPr>
          <w:rFonts w:hint="eastAsia"/>
          <w:color w:val="auto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/>
          <w:color w:val="auto"/>
          <w:sz w:val="28"/>
          <w:szCs w:val="28"/>
          <w:shd w:val="clear" w:color="auto" w:fill="auto"/>
        </w:rPr>
        <w:t>:00</w:t>
      </w:r>
      <w:r>
        <w:rPr>
          <w:rFonts w:hint="eastAsia"/>
          <w:sz w:val="28"/>
          <w:szCs w:val="28"/>
        </w:rPr>
        <w:t>点前将比选响应文件送至我校服务中心。</w:t>
      </w:r>
    </w:p>
    <w:p>
      <w:pPr>
        <w:numPr>
          <w:ilvl w:val="0"/>
          <w:numId w:val="1"/>
        </w:numPr>
        <w:spacing w:line="360" w:lineRule="auto"/>
        <w:rPr>
          <w:rFonts w:hint="eastAsia" w:ascii="华文仿宋" w:hAnsi="华文仿宋" w:eastAsia="华文仿宋"/>
          <w:b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  <w:szCs w:val="24"/>
        </w:rPr>
        <w:t>项目</w:t>
      </w:r>
      <w:r>
        <w:rPr>
          <w:rFonts w:hint="eastAsia" w:ascii="华文仿宋" w:hAnsi="华文仿宋" w:eastAsia="华文仿宋"/>
          <w:b/>
          <w:sz w:val="24"/>
          <w:szCs w:val="24"/>
          <w:lang w:eastAsia="zh-CN"/>
        </w:rPr>
        <w:t>采购需求及预算</w:t>
      </w:r>
      <w:r>
        <w:rPr>
          <w:rFonts w:hint="eastAsia" w:ascii="华文仿宋" w:hAnsi="华文仿宋" w:eastAsia="华文仿宋"/>
          <w:b/>
          <w:sz w:val="24"/>
          <w:szCs w:val="24"/>
        </w:rPr>
        <w:t xml:space="preserve">： </w:t>
      </w:r>
    </w:p>
    <w:tbl>
      <w:tblPr>
        <w:tblStyle w:val="7"/>
        <w:tblW w:w="11070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35"/>
        <w:gridCol w:w="765"/>
        <w:gridCol w:w="3735"/>
        <w:gridCol w:w="1005"/>
        <w:gridCol w:w="232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  <w:t>课程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  <w:t>课时数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  <w:t>课程类型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  <w:t>课程介绍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  <w:t>材料包数量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  <w:t>材料包明细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val="en-US" w:eastAsia="zh-CN"/>
              </w:rPr>
              <w:t>费用预算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1"/>
                <w:szCs w:val="21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exact"/>
        </w:trPr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黄豆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变身记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物质科学</w:t>
            </w:r>
          </w:p>
        </w:tc>
        <w:tc>
          <w:tcPr>
            <w:tcW w:w="373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  <w:t>本课程将会带领学生一起探寻黄豆的转化，了解黄豆作为原料，将会产出各种各样不同的形式；在探寻过程中发现转化的奥秘，并且培养学生多角度看待事物的思维。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黄色毛绒球1包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彩色毛绒球1包（小）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彩色毛绒球1包（大）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液体胶水1管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马克笔2支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装饰物8个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卡纸2张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¥9,360.00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筑梦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南极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民族精神</w:t>
            </w:r>
          </w:p>
        </w:tc>
        <w:tc>
          <w:tcPr>
            <w:tcW w:w="373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  <w:t>地球上最冷的地方，这块200年前才被人们发现的大陆，蕴藏着什么样的秘密；科学家们都在这里研究着什么，一起来探索吧。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白色泡沫板2张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超轻黏土宝蓝色1袋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超轻黏土天蓝色1袋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超轻黏土白色1袋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超轻黏土黑色1袋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超轻黏土黄色1袋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纳米海绵4个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双面胶1卷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¥11,232.00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千年敦煌莫高窟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104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104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传统文化</w:t>
            </w:r>
          </w:p>
        </w:tc>
        <w:tc>
          <w:tcPr>
            <w:tcW w:w="373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104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  <w:t>位于我国甘肃敦煌的莫高窟距今已有千年历史，是世界上现存规模最大、内容最丰富的佛教艺术地，1987年，被列为世界文化遗产。莫高窟究竟蕴藏着哪些文化宝藏？我们一起来探索吧。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104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12色颜料套装1套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白坯陶瓷盆1个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颜料盘1个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12色彩泥套装1套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亮粉2盒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彩色毛绒球1包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彩色毛线3卷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皱纹纸3卷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彩色丝带3卷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¥12,600.00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安全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着陆器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工程设计</w:t>
            </w:r>
          </w:p>
        </w:tc>
        <w:tc>
          <w:tcPr>
            <w:tcW w:w="373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  <w:t>飞向宇宙的探测器是如何在星球表面安全着陆的？探测器安全着陆的技术在生活中有什么应用？本课中学生讲学习探测器安全着陆的方法，应用这些方法制作生鸡蛋安全着陆器，参加着陆测试。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橡皮筋20根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透明吸管15根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纯色棉线1根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气泡膜1张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保鲜袋4个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保鲜膜1卷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纳米海绵6个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透明胶带1卷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小木棍10根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气球3个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丙烯颜料套装1套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¥12,636.00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丝绸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之路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国际理解</w:t>
            </w:r>
          </w:p>
        </w:tc>
        <w:tc>
          <w:tcPr>
            <w:tcW w:w="373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  <w:t>学生首先会通过利用合作学习中知识互补的方式初步了解课题“丝绸之路”，再借由教师提供的文献资料和自学方法指导，逐步拆解复杂的信息了解丝绸之路是什么、发展的时间线以及其背后的意义和作用。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  <w:t>学生会集中学习地图相关的知识和技能。通过对一篇文章的阅读和自主出题活动，学生将进行自主深度学习。结合前两个课时的知识积累，学生还将进行更多的动手、绘制工作。既促使学生重新复习丝绸之路的路线，了解相关地理的方位，也促使学生发挥创意，将平面地图转变成独创的3D新版地图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  <w:t>引入“一带一路”这个重要的时政内容学习。学生会通过视频学习，逐步了解并梳理这个重要的知识内容。同时，学生也会产出基于前课所学的信息对比图，该能力也达到了布鲁姆认知能力金字塔当中中上级别的分析层级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CN"/>
              </w:rPr>
              <w:t>最后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  <w:t>会引入自媒体这个时下最新的个人信息交流分享方式。学生会基于自主的探索多层面地了解自媒体。在教师的引导和案例的分析基础上，学会辩证地看待和分析自媒体内容。作为最后的一个大课题，学生将对前面所学的所有相关知识，包含“丝绸之路”“一带一路”及“自媒体”三大模块进行整合，最终完成一个知识介绍短视频的制作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便利贴1个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A3海报纸1张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双面胶1卷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12色颜料套装1套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彩泥套装1套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彩色手工纸10张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KT板一张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皱纹纸3卷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04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彩色丝带3卷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¥6,006.00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  <w:t>物种保护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  <w:t>生命科学</w:t>
            </w:r>
          </w:p>
        </w:tc>
        <w:tc>
          <w:tcPr>
            <w:tcW w:w="3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vertAlign w:val="baseline"/>
                <w:lang w:val="en-US" w:eastAsia="zh-Hans"/>
              </w:rPr>
              <w:t>你知道地球上现在有多少种不同的生物吗？有多少种生物曾经存在又消失了？你也许曾去过自然保护区，那是为了保护生物多样性而建立起来的。本课中学生将探索物种灭绝的原因和影响，培养物种保护意识。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彩泥套装1套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PVC板一张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草皮纸1张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雨花石一包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彩色卡纸6张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树模型10个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水纹片1片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小动物模型1个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扭扭棒10根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4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颜料套装1套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leftChars="0" w:right="104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21"/>
                <w:szCs w:val="21"/>
                <w:lang w:val="en-US" w:eastAsia="zh-CN" w:bidi="ar"/>
              </w:rPr>
              <w:t>¥7,200.00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left="0" w:right="104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¥59,034.00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二、</w:t>
      </w:r>
      <w:r>
        <w:rPr>
          <w:rFonts w:hint="eastAsia"/>
          <w:sz w:val="24"/>
          <w:szCs w:val="24"/>
        </w:rPr>
        <w:t>注意事项：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1.受邀单位须满足《政府采购法》第二十二条相关资质要求。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2.比选文件构成：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2.1资格审查：投标人需提供下述资料，否则视为无效投标。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2.1.1工商营业执照复印件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2.1.2法人身份证复印件（若另有经办人，需提供授权书及被授权书的身份证复印件）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2.1.3企业信用信息页（需含“营业执照信息、股东信息、主要人员信息”等，可在http://www.gsxt.gov.cn/index.html网址查询打印）</w:t>
      </w:r>
    </w:p>
    <w:p>
      <w:pPr>
        <w:pStyle w:val="4"/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2.1.4报价单（见附件一）</w:t>
      </w:r>
    </w:p>
    <w:p>
      <w:pPr>
        <w:numPr>
          <w:ilvl w:val="0"/>
          <w:numId w:val="2"/>
        </w:num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评分办法</w:t>
      </w:r>
    </w:p>
    <w:tbl>
      <w:tblPr>
        <w:tblStyle w:val="6"/>
        <w:tblpPr w:leftFromText="180" w:rightFromText="180" w:vertAnchor="text" w:horzAnchor="page" w:tblpX="1472" w:tblpY="285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36"/>
        <w:gridCol w:w="639"/>
        <w:gridCol w:w="6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Align w:val="center"/>
          </w:tcPr>
          <w:p>
            <w:pPr>
              <w:ind w:firstLine="2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评分因素及权重</w:t>
            </w:r>
          </w:p>
        </w:tc>
        <w:tc>
          <w:tcPr>
            <w:tcW w:w="338" w:type="pct"/>
            <w:vAlign w:val="center"/>
          </w:tcPr>
          <w:p>
            <w:pPr>
              <w:ind w:firstLine="2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分值</w:t>
            </w:r>
          </w:p>
        </w:tc>
        <w:tc>
          <w:tcPr>
            <w:tcW w:w="3678" w:type="pct"/>
            <w:vAlign w:val="center"/>
          </w:tcPr>
          <w:p>
            <w:pPr>
              <w:ind w:firstLine="2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响应报价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0%</w:t>
            </w: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0分</w:t>
            </w:r>
          </w:p>
        </w:tc>
        <w:tc>
          <w:tcPr>
            <w:tcW w:w="367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满足比选文件要求且响应价格最低的比选报价为评审基准价，其价格分为满分。其他</w:t>
            </w:r>
            <w:r>
              <w:rPr>
                <w:rFonts w:hint="eastAsia" w:ascii="宋体" w:hAnsi="宋体" w:cs="宋体"/>
                <w:szCs w:val="21"/>
              </w:rPr>
              <w:t>比选申请人</w:t>
            </w:r>
            <w:r>
              <w:rPr>
                <w:rFonts w:hint="eastAsia" w:ascii="宋体" w:hAnsi="宋体" w:eastAsia="宋体" w:cs="宋体"/>
                <w:szCs w:val="21"/>
              </w:rPr>
              <w:t>的价格分统一按照下列公式计算：报价得分=(评审基准价／比选报价)*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</w:rPr>
              <w:t>0分。报价单模板见附件一。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履约能力</w:t>
            </w: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%</w:t>
            </w: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10分</w:t>
            </w:r>
          </w:p>
        </w:tc>
        <w:tc>
          <w:tcPr>
            <w:tcW w:w="3678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比选申请人</w:t>
            </w:r>
            <w:r>
              <w:rPr>
                <w:rFonts w:hint="eastAsia" w:ascii="宋体" w:hAnsi="宋体" w:eastAsia="宋体" w:cs="宋体"/>
                <w:szCs w:val="21"/>
              </w:rPr>
              <w:t>自20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年1月1日（含）以来每有1个类似项目业绩的得5分，最多得</w:t>
            </w: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分。</w:t>
            </w:r>
          </w:p>
          <w:p>
            <w:pPr>
              <w:keepNext/>
              <w:keepLines/>
              <w:wordWrap w:val="0"/>
              <w:topLinePunct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注：提供中标（成交）通知书复印件或合同复印件并加盖鲜章。模板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自拟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  <w:vAlign w:val="center"/>
          </w:tcPr>
          <w:p>
            <w:pPr>
              <w:ind w:firstLine="28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Cs w:val="21"/>
              </w:rPr>
              <w:t>方案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%</w:t>
            </w:r>
          </w:p>
        </w:tc>
        <w:tc>
          <w:tcPr>
            <w:tcW w:w="338" w:type="pct"/>
            <w:vAlign w:val="center"/>
          </w:tcPr>
          <w:p>
            <w:pPr>
              <w:ind w:firstLine="2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678" w:type="pct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</w:t>
            </w:r>
            <w:r>
              <w:rPr>
                <w:rFonts w:hint="eastAsia" w:ascii="宋体" w:hAnsi="宋体" w:cs="宋体"/>
                <w:szCs w:val="21"/>
              </w:rPr>
              <w:t>比选申请人</w:t>
            </w:r>
            <w:r>
              <w:rPr>
                <w:rFonts w:hint="eastAsia" w:ascii="宋体" w:hAnsi="宋体" w:eastAsia="宋体" w:cs="宋体"/>
                <w:szCs w:val="21"/>
              </w:rPr>
              <w:t>提供的对项目的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实施方案</w:t>
            </w:r>
            <w:r>
              <w:rPr>
                <w:rFonts w:hint="eastAsia" w:ascii="宋体" w:hAnsi="宋体" w:eastAsia="宋体" w:cs="宋体"/>
                <w:szCs w:val="21"/>
              </w:rPr>
              <w:t>内容进行评审，内容至少包含：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售后服务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；②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送货安排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；③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质检证书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；④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承诺书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进行综合评审，内容齐全且满足本项目实施进度及管理需求的得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分，每有一项内容缺失扣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分，每有一项内容描述不合理或不完善的扣</w:t>
            </w: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分，扣完为止。模板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自拟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</w:tbl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以上资料均需加盖鲜章，均须密封，并在封口处加盖公司公章。</w:t>
      </w:r>
    </w:p>
    <w:p>
      <w:pPr>
        <w:pStyle w:val="4"/>
      </w:pP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三、联系方式：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联系人：牟老师   85193760-8205</w:t>
      </w:r>
    </w:p>
    <w:p>
      <w:pPr>
        <w:spacing w:line="360" w:lineRule="auto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成都市泡桐树小学（天府校区）</w:t>
      </w:r>
    </w:p>
    <w:p>
      <w:pPr>
        <w:spacing w:line="360" w:lineRule="auto"/>
        <w:ind w:firstLine="420"/>
        <w:jc w:val="righ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202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日</w:t>
      </w:r>
      <w:bookmarkStart w:id="0" w:name="_GoBack"/>
      <w:bookmarkEnd w:id="0"/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附件一：《报价单》</w:t>
      </w:r>
    </w:p>
    <w:p>
      <w:pPr>
        <w:jc w:val="center"/>
        <w:rPr>
          <w:rFonts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成都市泡桐树小学（天府校区）</w:t>
      </w:r>
    </w:p>
    <w:p>
      <w:pPr>
        <w:jc w:val="center"/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  <w:t>STEAM教学器材</w:t>
      </w: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</w:rPr>
        <w:t>报价单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单位名称：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联系人：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联系电话：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4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sz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</w:rPr>
        <w:t>报价日期：      年    月    日</w:t>
      </w:r>
    </w:p>
    <w:p>
      <w:pPr>
        <w:pStyle w:val="2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eastAsia="zh-CN"/>
        </w:rPr>
        <w:t>报价：</w:t>
      </w:r>
      <w:r>
        <w:rPr>
          <w:rFonts w:hint="eastAsia" w:ascii="微软雅黑" w:hAnsi="微软雅黑" w:eastAsia="微软雅黑" w:cs="微软雅黑"/>
          <w:b w:val="0"/>
          <w:bCs/>
          <w:sz w:val="24"/>
          <w:u w:val="single"/>
          <w:lang w:val="en-US" w:eastAsia="zh-CN"/>
        </w:rPr>
        <w:t xml:space="preserve">           元（大写                              ） 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 xml:space="preserve">              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</w:p>
    <w:p>
      <w:pPr>
        <w:pStyle w:val="2"/>
        <w:rPr>
          <w:rFonts w:hint="eastAsia"/>
          <w:sz w:val="24"/>
          <w:lang w:val="en-US" w:eastAsia="zh-CN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b w:val="0"/>
          <w:bCs w:val="0"/>
          <w:sz w:val="24"/>
          <w:lang w:eastAsia="zh-CN"/>
        </w:rPr>
        <w:t>报价单位参与报价必须完全响应采购需求。</w:t>
      </w:r>
      <w:r>
        <w:rPr>
          <w:rFonts w:hint="eastAsia"/>
          <w:sz w:val="24"/>
        </w:rPr>
        <w:t>报价为含税开票价格，并为一次性报价，在确保满足参数要求的前提下报价不能超过预算</w:t>
      </w:r>
      <w:r>
        <w:rPr>
          <w:rFonts w:hint="eastAsia"/>
          <w:sz w:val="24"/>
          <w:lang w:eastAsia="zh-CN"/>
        </w:rPr>
        <w:t>总</w:t>
      </w:r>
      <w:r>
        <w:rPr>
          <w:rFonts w:hint="eastAsia"/>
          <w:sz w:val="24"/>
        </w:rPr>
        <w:t>价</w:t>
      </w:r>
      <w:r>
        <w:rPr>
          <w:rFonts w:hint="eastAsia"/>
          <w:color w:val="auto"/>
          <w:sz w:val="24"/>
          <w:lang w:val="en-US" w:eastAsia="zh-CN"/>
        </w:rPr>
        <w:t>59034.00</w:t>
      </w:r>
      <w:r>
        <w:rPr>
          <w:rFonts w:hint="eastAsia"/>
          <w:sz w:val="24"/>
        </w:rPr>
        <w:t>元，否则视为无效报价；所供产品或服务的规格及质量应达到国家标准。</w:t>
      </w: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附件二：履约能力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可提供</w:t>
      </w:r>
      <w:r>
        <w:rPr>
          <w:rFonts w:hint="eastAsia"/>
          <w:sz w:val="24"/>
          <w:szCs w:val="24"/>
          <w:lang w:eastAsia="zh-CN"/>
        </w:rPr>
        <w:t>其它单位类似送货</w:t>
      </w:r>
      <w:r>
        <w:rPr>
          <w:rFonts w:hint="eastAsia"/>
          <w:sz w:val="24"/>
          <w:szCs w:val="24"/>
        </w:rPr>
        <w:t>合同（协议）复印件作为业绩证明，提供一项即得5分，最高不超过10分。</w:t>
      </w: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附件三：服务</w:t>
      </w:r>
      <w:r>
        <w:rPr>
          <w:rFonts w:hint="eastAsia"/>
          <w:b/>
          <w:bCs/>
          <w:sz w:val="28"/>
          <w:szCs w:val="28"/>
        </w:rPr>
        <w:t>方案</w:t>
      </w: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内容自拟（根据</w:t>
      </w:r>
      <w:r>
        <w:rPr>
          <w:rFonts w:hint="eastAsia"/>
          <w:sz w:val="28"/>
          <w:szCs w:val="28"/>
          <w:lang w:eastAsia="zh-CN"/>
        </w:rPr>
        <w:t>售后服务、质检书、承诺书、送验货</w:t>
      </w:r>
      <w:r>
        <w:rPr>
          <w:rFonts w:hint="eastAsia"/>
          <w:sz w:val="28"/>
          <w:szCs w:val="28"/>
        </w:rPr>
        <w:t>等方面拟定）。</w:t>
      </w:r>
    </w:p>
    <w:p>
      <w:pPr>
        <w:ind w:firstLine="420"/>
        <w:rPr>
          <w:rFonts w:hint="default"/>
          <w:sz w:val="24"/>
          <w:szCs w:val="24"/>
          <w:lang w:val="en-US" w:eastAsia="zh-CN"/>
        </w:rPr>
      </w:pPr>
    </w:p>
    <w:p>
      <w:pPr>
        <w:ind w:firstLine="420"/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pStyle w:val="4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pStyle w:val="4"/>
        <w:rPr>
          <w:rFonts w:hint="eastAsia"/>
        </w:rPr>
      </w:pP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</w:p>
    <w:p/>
    <w:sectPr>
      <w:pgSz w:w="11906" w:h="16838"/>
      <w:pgMar w:top="600" w:right="128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5FD0B"/>
    <w:multiLevelType w:val="singleLevel"/>
    <w:tmpl w:val="5F65FD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C02E84"/>
    <w:multiLevelType w:val="singleLevel"/>
    <w:tmpl w:val="7AC02E8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590630"/>
    <w:rsid w:val="0232250C"/>
    <w:rsid w:val="059D09F2"/>
    <w:rsid w:val="0814242D"/>
    <w:rsid w:val="09673239"/>
    <w:rsid w:val="0A75454C"/>
    <w:rsid w:val="0A9305C8"/>
    <w:rsid w:val="0C6B64E4"/>
    <w:rsid w:val="0C74486D"/>
    <w:rsid w:val="0DE57BD3"/>
    <w:rsid w:val="0E654A87"/>
    <w:rsid w:val="101D4830"/>
    <w:rsid w:val="120B6191"/>
    <w:rsid w:val="14B02BF7"/>
    <w:rsid w:val="15367319"/>
    <w:rsid w:val="166812AF"/>
    <w:rsid w:val="1961157A"/>
    <w:rsid w:val="1ABD5105"/>
    <w:rsid w:val="1B5B60D7"/>
    <w:rsid w:val="1BC028B8"/>
    <w:rsid w:val="1E4673C7"/>
    <w:rsid w:val="1EE3413B"/>
    <w:rsid w:val="21162D53"/>
    <w:rsid w:val="242D7763"/>
    <w:rsid w:val="29ED4990"/>
    <w:rsid w:val="2DAD45B2"/>
    <w:rsid w:val="315C0679"/>
    <w:rsid w:val="318F3BCB"/>
    <w:rsid w:val="374817BC"/>
    <w:rsid w:val="37673F3D"/>
    <w:rsid w:val="38545D1F"/>
    <w:rsid w:val="3AE63954"/>
    <w:rsid w:val="3D4E7CEB"/>
    <w:rsid w:val="3DC178FB"/>
    <w:rsid w:val="3DEF2ED4"/>
    <w:rsid w:val="41DE677A"/>
    <w:rsid w:val="420C7940"/>
    <w:rsid w:val="43A166C0"/>
    <w:rsid w:val="453E313B"/>
    <w:rsid w:val="48144482"/>
    <w:rsid w:val="48356E5A"/>
    <w:rsid w:val="4A457B43"/>
    <w:rsid w:val="4BE063DB"/>
    <w:rsid w:val="4C3C3B81"/>
    <w:rsid w:val="4CC07861"/>
    <w:rsid w:val="4D73213F"/>
    <w:rsid w:val="4DC01311"/>
    <w:rsid w:val="4EC428AA"/>
    <w:rsid w:val="511550B5"/>
    <w:rsid w:val="53EF6713"/>
    <w:rsid w:val="5A297BD9"/>
    <w:rsid w:val="5A82704A"/>
    <w:rsid w:val="5B1879D4"/>
    <w:rsid w:val="5B662CAF"/>
    <w:rsid w:val="5DE97726"/>
    <w:rsid w:val="5E7469EA"/>
    <w:rsid w:val="60587A04"/>
    <w:rsid w:val="62812BF2"/>
    <w:rsid w:val="629E6A2C"/>
    <w:rsid w:val="62B35FCC"/>
    <w:rsid w:val="672A1E6E"/>
    <w:rsid w:val="6EBD6337"/>
    <w:rsid w:val="6F9A249A"/>
    <w:rsid w:val="6FA80BDC"/>
    <w:rsid w:val="70CE451E"/>
    <w:rsid w:val="723B4B0D"/>
    <w:rsid w:val="73A57AB3"/>
    <w:rsid w:val="75AF7A41"/>
    <w:rsid w:val="75F41B61"/>
    <w:rsid w:val="781B4C84"/>
    <w:rsid w:val="785A0091"/>
    <w:rsid w:val="79DC1BF2"/>
    <w:rsid w:val="7B1D4F00"/>
    <w:rsid w:val="7C0E0451"/>
    <w:rsid w:val="7C4D7329"/>
    <w:rsid w:val="7C690D14"/>
    <w:rsid w:val="7C74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Times New Roman" w:cstheme="minorBidi"/>
      <w:b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61"/>
    <w:basedOn w:val="8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批注框文本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16</TotalTime>
  <ScaleCrop>false</ScaleCrop>
  <LinksUpToDate>false</LinksUpToDate>
  <CharactersWithSpaces>1563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Administrator</cp:lastModifiedBy>
  <cp:lastPrinted>2023-04-11T06:41:00Z</cp:lastPrinted>
  <dcterms:modified xsi:type="dcterms:W3CDTF">2024-05-22T01:33:59Z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9A1DF41EDDDE478C9AA4CDAFCE538063</vt:lpwstr>
  </property>
</Properties>
</file>