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</w:t>
      </w:r>
      <w:r>
        <w:rPr>
          <w:rFonts w:hint="eastAsia"/>
          <w:b/>
          <w:bCs/>
          <w:sz w:val="32"/>
          <w:szCs w:val="40"/>
          <w:lang w:val="en-US" w:eastAsia="zh-CN"/>
        </w:rPr>
        <w:t>4</w:t>
      </w:r>
      <w:r>
        <w:rPr>
          <w:rFonts w:hint="eastAsia"/>
          <w:b/>
          <w:bCs/>
          <w:sz w:val="32"/>
          <w:szCs w:val="40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教师办公家具采购</w:t>
      </w:r>
      <w:r>
        <w:rPr>
          <w:rFonts w:hint="eastAsia"/>
          <w:b/>
          <w:bCs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各</w:t>
      </w:r>
      <w:r>
        <w:rPr>
          <w:rFonts w:hint="eastAsia"/>
          <w:sz w:val="21"/>
          <w:szCs w:val="21"/>
          <w:lang w:eastAsia="zh-CN"/>
        </w:rPr>
        <w:t>供应商</w:t>
      </w:r>
      <w:r>
        <w:rPr>
          <w:rFonts w:hint="eastAsia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我校现拟通过比选采购</w:t>
      </w:r>
      <w:r>
        <w:rPr>
          <w:rFonts w:hint="eastAsia" w:ascii="宋体" w:hAnsi="宋体" w:eastAsia="宋体" w:cs="宋体"/>
          <w:b w:val="0"/>
          <w:sz w:val="21"/>
          <w:szCs w:val="21"/>
          <w:lang w:val="en-US" w:eastAsia="zh-CN" w:bidi="ar-SA"/>
        </w:rPr>
        <w:t>一批教师办公家具</w:t>
      </w:r>
      <w:r>
        <w:rPr>
          <w:rFonts w:hint="eastAsia"/>
          <w:sz w:val="21"/>
          <w:szCs w:val="21"/>
        </w:rPr>
        <w:t>。欢迎符合要求的单位予以投标，并请</w:t>
      </w:r>
      <w:r>
        <w:rPr>
          <w:rFonts w:hint="eastAsia"/>
          <w:color w:val="auto"/>
          <w:sz w:val="21"/>
          <w:szCs w:val="21"/>
        </w:rPr>
        <w:t>于202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6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26</w:t>
      </w:r>
      <w:r>
        <w:rPr>
          <w:rFonts w:hint="eastAsia"/>
          <w:color w:val="auto"/>
          <w:sz w:val="21"/>
          <w:szCs w:val="21"/>
        </w:rPr>
        <w:t>日1</w:t>
      </w:r>
      <w:r>
        <w:rPr>
          <w:rFonts w:hint="eastAsia"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color w:val="auto"/>
          <w:sz w:val="21"/>
          <w:szCs w:val="21"/>
        </w:rPr>
        <w:t>:00</w:t>
      </w:r>
      <w:r>
        <w:rPr>
          <w:rFonts w:hint="eastAsia"/>
          <w:sz w:val="21"/>
          <w:szCs w:val="21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项目情况</w:t>
      </w:r>
      <w:r>
        <w:rPr>
          <w:rFonts w:hint="eastAsia"/>
          <w:sz w:val="21"/>
          <w:szCs w:val="21"/>
        </w:rPr>
        <w:t>：</w:t>
      </w:r>
    </w:p>
    <w:p>
      <w:pPr>
        <w:pStyle w:val="2"/>
        <w:numPr>
          <w:ilvl w:val="0"/>
          <w:numId w:val="2"/>
        </w:numPr>
        <w:spacing w:line="240" w:lineRule="auto"/>
        <w:ind w:left="63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资金预算及来源：48000元，财政资金；</w:t>
      </w:r>
    </w:p>
    <w:p>
      <w:pPr>
        <w:pStyle w:val="2"/>
        <w:numPr>
          <w:ilvl w:val="0"/>
          <w:numId w:val="2"/>
        </w:numPr>
        <w:spacing w:line="240" w:lineRule="auto"/>
        <w:ind w:left="63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采购数量：20套；</w:t>
      </w:r>
    </w:p>
    <w:p>
      <w:pPr>
        <w:pStyle w:val="2"/>
        <w:numPr>
          <w:ilvl w:val="0"/>
          <w:numId w:val="2"/>
        </w:numPr>
        <w:spacing w:line="240" w:lineRule="auto"/>
        <w:ind w:left="630" w:leftChars="0" w:firstLine="0" w:firstLineChars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参数：见附件一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2.1.3企业信用信息页（需含“营业执照信息、股东信息、主要人员信息”等，可在http://www.gsxt.gov.cn/index.html网址查询打印）</w:t>
      </w:r>
    </w:p>
    <w:p>
      <w:pPr>
        <w:pStyle w:val="3"/>
        <w:spacing w:line="24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2.1.4报价单（见附件二）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评分办法</w:t>
      </w:r>
    </w:p>
    <w:tbl>
      <w:tblPr>
        <w:tblStyle w:val="5"/>
        <w:tblpPr w:leftFromText="180" w:rightFromText="180" w:vertAnchor="text" w:horzAnchor="page" w:tblpX="1770" w:tblpY="55"/>
        <w:tblOverlap w:val="never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57"/>
        <w:gridCol w:w="867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5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评分因素及权重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35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响应报价7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529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 w:val="21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的价格分统一按照下列公式计算：报价得分=(评审基准价／比选报价)*7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履约能力</w:t>
            </w: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10分</w:t>
            </w:r>
          </w:p>
        </w:tc>
        <w:tc>
          <w:tcPr>
            <w:tcW w:w="3529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注：提供中标（成交）通知书复印件或合同复印件并加盖鲜章。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25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  <w:tc>
          <w:tcPr>
            <w:tcW w:w="49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3529" w:type="pct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</w:t>
            </w:r>
            <w:r>
              <w:rPr>
                <w:rFonts w:hint="eastAsia" w:ascii="宋体" w:hAnsi="宋体" w:cs="宋体"/>
                <w:sz w:val="21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；②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售后承诺书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送货安排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合计</w:t>
            </w: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100分</w:t>
            </w:r>
          </w:p>
        </w:tc>
        <w:tc>
          <w:tcPr>
            <w:tcW w:w="3529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/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三、联系方式：</w:t>
      </w:r>
      <w:bookmarkStart w:id="0" w:name="_GoBack"/>
      <w:bookmarkEnd w:id="0"/>
    </w:p>
    <w:p>
      <w:pPr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202</w:t>
      </w:r>
      <w:r>
        <w:rPr>
          <w:rFonts w:hint="eastAsia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color w:val="auto"/>
          <w:sz w:val="21"/>
          <w:szCs w:val="21"/>
        </w:rPr>
        <w:t>年</w:t>
      </w:r>
      <w:r>
        <w:rPr>
          <w:rFonts w:hint="eastAsia"/>
          <w:color w:val="auto"/>
          <w:sz w:val="21"/>
          <w:szCs w:val="21"/>
          <w:lang w:val="en-US" w:eastAsia="zh-CN"/>
        </w:rPr>
        <w:t>6</w:t>
      </w:r>
      <w:r>
        <w:rPr>
          <w:rFonts w:hint="eastAsia"/>
          <w:color w:val="auto"/>
          <w:sz w:val="21"/>
          <w:szCs w:val="21"/>
        </w:rPr>
        <w:t>月</w:t>
      </w:r>
      <w:r>
        <w:rPr>
          <w:rFonts w:hint="eastAsia"/>
          <w:color w:val="auto"/>
          <w:sz w:val="21"/>
          <w:szCs w:val="21"/>
          <w:lang w:val="en-US" w:eastAsia="zh-CN"/>
        </w:rPr>
        <w:t>21</w:t>
      </w:r>
      <w:r>
        <w:rPr>
          <w:rFonts w:hint="eastAsia"/>
          <w:color w:val="auto"/>
          <w:sz w:val="21"/>
          <w:szCs w:val="21"/>
        </w:rPr>
        <w:t>日</w:t>
      </w:r>
    </w:p>
    <w:p>
      <w:pPr>
        <w:rPr>
          <w:rFonts w:hint="eastAsia"/>
          <w:color w:val="auto"/>
          <w:sz w:val="21"/>
          <w:szCs w:val="21"/>
        </w:rPr>
        <w:sectPr>
          <w:pgSz w:w="11906" w:h="16838"/>
          <w:pgMar w:top="1270" w:right="1800" w:bottom="127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eastAsia="zh-CN"/>
        </w:rPr>
        <w:t>附件一</w:t>
      </w:r>
    </w:p>
    <w:tbl>
      <w:tblPr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44"/>
        <w:gridCol w:w="2790"/>
        <w:gridCol w:w="1433"/>
        <w:gridCol w:w="7960"/>
        <w:gridCol w:w="750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成都市泡桐树小学（天府校区）2024年教师家具参数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产品名称型号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参考图片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规格长*宽*高（mm）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材质或参数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66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教师办公室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定制办公桌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2017395</wp:posOffset>
                  </wp:positionV>
                  <wp:extent cx="1523365" cy="1186180"/>
                  <wp:effectExtent l="0" t="0" r="635" b="13970"/>
                  <wp:wrapNone/>
                  <wp:docPr id="8" name="Picture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         W1600*D700*H750</w:t>
            </w:r>
          </w:p>
        </w:tc>
        <w:tc>
          <w:tcPr>
            <w:tcW w:w="7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1、基材：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采用实木颗粒板，符合GB/T15102-2017浸渍胶膜纸饰面纤维板和刨花板、GB/T35601-2017绿色产品评价 人造板和木质地板以及GB/T17657-2013人造板及饰面人造板理化性能试验方法的相关标准和技术要求：甲醛含量气候箱法≤0.010mg/m³，苯、甲苯、二甲苯、TVOC均未检出，表面胶合强度≥1.5Mpa，内结合强度≥1.0Mpa，密度≥0.7g/cm³，24h吸水厚度膨胀率≤5%，板面握螺钉力≥1260N，板边握螺钉力≥1000N，弹性模量≥2000MPa。                                                                                                            　　　　　　　　　　　　　　　　　　　　　　　　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2、面材：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饰面纸，符合LY/T1831-2009人造板饰面专用装饰纸和GB6675.4-2014相关标准和要求：灰分≥35%，耐光色牢度≥6级，可迁移元素铅、镉、铬、汞、砷、钡、锑、硒均未检出限值。　　　　　　　　　　　　　　　　　　　　　　　　　　　　　　　　　　　　　　　                                                                                                   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3、封边用材：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VC封边条，符合QB/T4463-2013家具用封边条技术要求：甲醛释放量E1≤0.1mg/L，可迁移元素（可溶性重金属）含量铅、镉、铬、汞、钡、锑、硒、砷均未检出限值，不含邻苯二甲酸酯，外观（表面、颜色、边缘）、耐干热性、耐磨性、耐开裂性、耐老化性、耐冷热循环性、耐光色牢度均合格。　　　　　　　　　　　　　　　　　　　　　　　　　　　　　　                                                                                                         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4、粘胶剂：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符合HG/T2727-2010的相关技术要求：二甲苯、甲苯、苯、甲苯二异氰酸酯含量≤0.1g/kg，游离甲醛≤0.05g/kg，总挥发性有机物≤5g/L；热熔胶，符合GB/T14074-2017　木材工业用胶粘剂及其树脂检验方法的要求。　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5、五金配件：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①采用的三合一连接件：符合GB/T28203-2011家具用连接件技术要求及试验方法以及QB/T3826-1999和QB/T3827-1999以及QB/T3832-1999的相关技术要求，耐腐蚀等级（中性盐雾试验和乙酸盐雾试验≥120h)≥10级；②铝合金拉手符合QB/T3826-1999和QB/T3827-1999以及QB/T3832-1999的相关技术要求，耐腐蚀等级（中性盐雾试验和乙酸盐雾试验≥240h)≥10级；③缓冲导轨符合QB/T2454-2013家具五金抽屉导轨及QB/T 3826-1999和QB/T 3827-1999》的标准和相关技术要求：垂直向下静载荷（加载250N，10万次无损）、水平侧向静载荷（加载125N，水平各5万次无损）、猛关或猛开（K=2.5，各10万次无损），中性盐雾试验（NSS）法连续喷雾≥120h、乙酸盐雾试验（ASS）法连续喷雾≥120h试验后涂层对基体的保护等级≥10级；④锁具符合GB/T3325-2017金属家具通用技术条件、QB/T1621-2015家具锁以及QB/T 3826-1999和QB/T 3827-1999的标准和相关技术要求：可溶性重金属铅、镉、铬、汞均未检出，中性盐雾试验（NSS）法连续喷雾≥120h、乙酸盐雾试验（ASS）法连续喷雾≥120h试验后涂层对基体的保护等级≥10级；⑤螺丝：符合QB/T4767-2014家具用钢构件以及QB/T3832-1999和QB/T3826-1999的相关技术要求，耐腐蚀等级（中性盐雾试验和乙酸盐雾试验≥120h)≥10级。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台面板材厚度≥25mm，其它板材厚度≥16mm；背挡板采用20mm厚隔音板。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7、工位桌成品：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合GB/T3324-2017、GB/T10357.1-2013、GB/T10357.7-2013、GB/T35607-2017的相关标准和技术要求：检测项包括但不限于：桌类主要尺寸、平整度、位差度、人造板件外观、木工外观、力学性要求、安全性要求均合格，甲醛释放量≤1.0mg/L，涂层可迁移元素铅、镉、铬、汞、钡、锑、硒、砷均合格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66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372110</wp:posOffset>
                  </wp:positionV>
                  <wp:extent cx="1460500" cy="1415415"/>
                  <wp:effectExtent l="0" t="0" r="6350" b="13335"/>
                  <wp:wrapNone/>
                  <wp:docPr id="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座面采用细麻绒面料，符合GB/T17593.1-2006纺织品重金属的测定要求：可分解致癌芳香胺染料（至少24项）均未检出，游离甲醛含量≤20mg/kg，重金属含量铅、镉未检出；背面采用网布，PH值≤5级，游离甲醛含量≤20mg/kg。　　　　　　　　　　　　　                               　　　　　　　　                                                                                         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2、椅座基材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：采用实木多层曲木板，甲醛释放量≤0.5mg/L。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3、椅座海绵：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合GB/T10802-2006、GB/T2912.1-2009、GB/T10807-2006、GB/T10808-2006、GB/T6343-2009、GB/T6669-2001、HJ2547-2016的相关标准和技术要求：密度≥45kg/m³,25%压陷硬度≥151N，75%压缩永久变形≤6%，回弹率≥45%，撕裂强度≥3.0N/cm，拉伸强度≥120MPa，干热老化后拉伸强度≥110MPa，游离甲醛≤20mg/kg。                                                                                                                    　　　　　　　　　　　　　　　　　　　　　　　　　　　　　　　　　　　　　　　　　                                                                                                                              　　　　　　　　　　　　　　　　　　　　　　　　　　　　　　                                                                                  　　　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4、气压棒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，符合QB/T2280-2016办公椅的要求，密封性能和耐高低温性能应该符合GB/T29525-2013的规定：气弹簧锁定在任意位置经72小时常温储存后，活塞杆不位移；气弹簧经-30℃和60℃各48小时高低温储存后，公称力衰减量≤2%；经耐高低温性能试验后，再经5万次循环寿命试验，气弹簧公称力总衰减量≤5.1%。　　　　　　　　　　　　　　　　　　                                                                                                                      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5、五星脚：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符合QB/T2280-2016办公椅的要求。                                                                                                                                                                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6、办公转椅成品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：符合QB/T2280-2016办公家具 办公椅的相关标准和技术要求，检测合格项包含但不限于：着地平稳性≤0.5mm；软质聚氨酯泡沫塑料理化性能／回弹率≥40%；座面、椅背静载荷；阻燃性满足GB17927.1-2011的要求，无续燃、无阴燃现象；甲醛释放量≤0.03mg/㎡h。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66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178435</wp:posOffset>
                  </wp:positionV>
                  <wp:extent cx="1428750" cy="3187065"/>
                  <wp:effectExtent l="0" t="0" r="0" b="13335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18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                   W860*D400*H1800</w:t>
            </w:r>
          </w:p>
        </w:tc>
        <w:tc>
          <w:tcPr>
            <w:tcW w:w="7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1、基材：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采用冷轧钢板，符合GB/T 10125-2021人造气氛腐蚀试验　盐雾试验、GB/T228.1-2021　金属材料　拉伸试验　第1部分：室温试验方法、GB/T11253-2019碳素结构钢冷轧钢板及钢带、QB/T 3826-1999轻工产品金属镀层和化学处理层的耐腐蚀试验方法中性盐雾试验(NSS)法、QB/T 3827-1999轻工产品金属镀层和化学处理层的耐腐蚀试验方法乙酸盐雾试验(ASS)法和GB/T35607-2017《绿色产品评价 家具》的标准和相关技术要求：①耐腐蚀等级（中性盐雾试验（NSS）法连续喷雾≥360h和乙酸盐雾试验（ASS）法连续喷雾≥360h试验)≥10级，②涂层硬度≥5H，③抗拉强度≥395Mpa，④下屈服强度≥235Mpa，⑤断后伸长率≥25%，⑥金属喷塑涂层附着力≤1级。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2、抗菌塑粉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：符合HG/T 2006-2006 热固性粉末涂料和GB/T35602-2017绿色产品评价 涂料的标准及相关要求：①附着力≤1级，②硬度（擦伤）≥4H，③杯突≥8.5mm，④耐冲击性≥55cm，⑤耐碱性和耐酸性≥240h均无异常，⑥可溶性重金属铅、镉、铬、汞未检出限值。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3、锁具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：符合GB/T3325-2017金属家具通用技术条件、QB/T1621-2015家具锁以及QB/T 3826-1999《轻工产品金属镀层和化学处理层的耐腐蚀试验方法中性盐雾试验(NSS)法》和QB/T 3827-1999《轻工产品金属镀层和化学处理层的耐腐蚀试验方法乙酸盐雾试验(ASS)法》的标准和相关技术要求：可溶性重金属铅、镉、铬、汞均未检出，中性盐雾试验（NSS）法连续喷雾≥192h、乙酸盐雾试验（ASS）法连续喷雾≥192h试验后涂层对基体的保护等级≥10级。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4、配置：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一字形拉手；板材厚度≥0.6mm；钢化玻璃厚度≥5mm。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5、钢制文件柜成品：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符合GB/T35607-2017《绿色产品评价 家具》和GB/T10357.5-2011《家具力学性能试验 第5部分：柜类强度和耐久性》的相关标准和技术要求，检测项包括但不限于：苯、甲苯、二甲苯、总挥发性有机化合物（TVOC）≤0.1mg/m³，涂层可迁移元素铅、镉、铬、汞、钡、锑、硒、砷和拉门耐久性均合格。"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color w:val="auto"/>
          <w:sz w:val="21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二</w:t>
      </w:r>
      <w:r>
        <w:rPr>
          <w:rFonts w:hint="eastAsia"/>
          <w:b/>
          <w:bCs/>
          <w:sz w:val="28"/>
          <w:szCs w:val="28"/>
        </w:rPr>
        <w:t>：《报价单》</w:t>
      </w:r>
    </w:p>
    <w:p>
      <w:pPr>
        <w:spacing w:line="600" w:lineRule="auto"/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spacing w:line="600" w:lineRule="auto"/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2024年教师办公家具报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价单</w:t>
      </w:r>
    </w:p>
    <w:p>
      <w:pPr>
        <w:tabs>
          <w:tab w:val="left" w:pos="4761"/>
        </w:tabs>
        <w:spacing w:line="60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 </w:t>
      </w:r>
    </w:p>
    <w:p>
      <w:pPr>
        <w:tabs>
          <w:tab w:val="left" w:pos="4761"/>
        </w:tabs>
        <w:spacing w:line="60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   </w:t>
      </w:r>
    </w:p>
    <w:p>
      <w:pPr>
        <w:tabs>
          <w:tab w:val="left" w:pos="4761"/>
        </w:tabs>
        <w:spacing w:line="60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      </w:t>
      </w:r>
    </w:p>
    <w:p>
      <w:pPr>
        <w:tabs>
          <w:tab w:val="left" w:pos="4761"/>
        </w:tabs>
        <w:spacing w:line="600" w:lineRule="auto"/>
        <w:jc w:val="left"/>
        <w:rPr>
          <w:rFonts w:ascii="微软雅黑" w:hAnsi="微软雅黑" w:eastAsia="微软雅黑" w:cs="微软雅黑"/>
          <w:b w:val="0"/>
          <w:bCs/>
          <w:sz w:val="24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</w:rPr>
        <w:t xml:space="preserve">      年    月    日</w:t>
      </w:r>
    </w:p>
    <w:p>
      <w:pPr>
        <w:pStyle w:val="2"/>
        <w:spacing w:line="600" w:lineRule="auto"/>
        <w:ind w:left="0" w:leftChars="0" w:firstLine="0" w:firstLineChars="0"/>
        <w:rPr>
          <w:rFonts w:hint="default" w:ascii="微软雅黑" w:hAnsi="微软雅黑" w:eastAsia="微软雅黑" w:cs="微软雅黑"/>
          <w:b w:val="0"/>
          <w:bCs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报价：</w:t>
      </w: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u w:val="single"/>
          <w:lang w:val="en-US" w:eastAsia="zh-CN" w:bidi="ar-SA"/>
        </w:rPr>
        <w:t xml:space="preserve">         元   （大写                                    ）</w:t>
      </w:r>
    </w:p>
    <w:p>
      <w:pPr>
        <w:pStyle w:val="2"/>
        <w:spacing w:line="600" w:lineRule="auto"/>
        <w:ind w:left="0" w:leftChars="0" w:firstLine="0" w:firstLineChars="0"/>
      </w:pPr>
    </w:p>
    <w:p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报价为含税开票价格，并为一次性报价，在确保满足参数要求的前提下报价不能超过预算价</w:t>
      </w:r>
      <w:r>
        <w:rPr>
          <w:rFonts w:hint="eastAsia"/>
          <w:color w:val="auto"/>
          <w:sz w:val="24"/>
          <w:lang w:val="en-US" w:eastAsia="zh-CN"/>
        </w:rPr>
        <w:t>48000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9F6E5"/>
    <w:multiLevelType w:val="singleLevel"/>
    <w:tmpl w:val="0DE9F6E5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1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5031B3"/>
    <w:rsid w:val="1961157A"/>
    <w:rsid w:val="1ABD5105"/>
    <w:rsid w:val="1BC028B8"/>
    <w:rsid w:val="1CDB48F5"/>
    <w:rsid w:val="1E420172"/>
    <w:rsid w:val="1E4673C7"/>
    <w:rsid w:val="1EE3413B"/>
    <w:rsid w:val="21162D53"/>
    <w:rsid w:val="2232115D"/>
    <w:rsid w:val="29ED4990"/>
    <w:rsid w:val="2DAD45B2"/>
    <w:rsid w:val="2DC640F4"/>
    <w:rsid w:val="2EB623E0"/>
    <w:rsid w:val="318F3BCB"/>
    <w:rsid w:val="38046C23"/>
    <w:rsid w:val="38545D1F"/>
    <w:rsid w:val="3AE63954"/>
    <w:rsid w:val="3BB12048"/>
    <w:rsid w:val="3D4E7CEB"/>
    <w:rsid w:val="3DEF2ED4"/>
    <w:rsid w:val="420C7940"/>
    <w:rsid w:val="43A166C0"/>
    <w:rsid w:val="453E313B"/>
    <w:rsid w:val="47F46B2A"/>
    <w:rsid w:val="48144482"/>
    <w:rsid w:val="48356E5A"/>
    <w:rsid w:val="4934622D"/>
    <w:rsid w:val="4A457B43"/>
    <w:rsid w:val="4C3C3B81"/>
    <w:rsid w:val="4CC07861"/>
    <w:rsid w:val="4D73213F"/>
    <w:rsid w:val="4D746C06"/>
    <w:rsid w:val="4DC01311"/>
    <w:rsid w:val="574D3F3F"/>
    <w:rsid w:val="57516EAD"/>
    <w:rsid w:val="57EF64D0"/>
    <w:rsid w:val="5A297BD9"/>
    <w:rsid w:val="5A4D5BFE"/>
    <w:rsid w:val="5DE97726"/>
    <w:rsid w:val="5E7469EA"/>
    <w:rsid w:val="5F2D53AA"/>
    <w:rsid w:val="603729AF"/>
    <w:rsid w:val="60587A04"/>
    <w:rsid w:val="6368587A"/>
    <w:rsid w:val="672A1E6E"/>
    <w:rsid w:val="6A5F13D6"/>
    <w:rsid w:val="6B635858"/>
    <w:rsid w:val="6E107181"/>
    <w:rsid w:val="6EBD6337"/>
    <w:rsid w:val="73A57AB3"/>
    <w:rsid w:val="75680B7D"/>
    <w:rsid w:val="75912312"/>
    <w:rsid w:val="75F41B61"/>
    <w:rsid w:val="765724BD"/>
    <w:rsid w:val="781B4C84"/>
    <w:rsid w:val="782E59C7"/>
    <w:rsid w:val="79DC1BF2"/>
    <w:rsid w:val="7A697FF3"/>
    <w:rsid w:val="7BD3022A"/>
    <w:rsid w:val="7C0335C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5">
    <w:name w:val="font9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112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8">
    <w:name w:val="font7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22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2023-10-23T08:31:00Z</cp:lastPrinted>
  <dcterms:modified xsi:type="dcterms:W3CDTF">2024-06-25T02:57:21Z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3C9C902C8D05434AAB6BE9A3BB5DF25D</vt:lpwstr>
  </property>
</Properties>
</file>