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90DA7">
      <w:pPr>
        <w:spacing w:line="360" w:lineRule="auto"/>
        <w:jc w:val="center"/>
        <w:rPr>
          <w:rFonts w:hint="eastAsia"/>
          <w:sz w:val="32"/>
          <w:szCs w:val="40"/>
        </w:rPr>
      </w:pPr>
      <w:r>
        <w:rPr>
          <w:rFonts w:hint="eastAsia"/>
          <w:sz w:val="32"/>
          <w:szCs w:val="40"/>
        </w:rPr>
        <w:t>成都市泡桐树小学（天府校区）</w:t>
      </w:r>
    </w:p>
    <w:p w14:paraId="2C745094">
      <w:pPr>
        <w:spacing w:line="360" w:lineRule="auto"/>
        <w:jc w:val="center"/>
        <w:rPr>
          <w:rFonts w:hint="eastAsia"/>
          <w:sz w:val="32"/>
          <w:szCs w:val="40"/>
        </w:rPr>
      </w:pPr>
      <w:bookmarkStart w:id="0" w:name="_GoBack"/>
      <w:r>
        <w:rPr>
          <w:rFonts w:hint="eastAsia"/>
          <w:sz w:val="32"/>
          <w:szCs w:val="40"/>
        </w:rPr>
        <w:t>AI助力智能作业批改系统采购项目招标文件</w:t>
      </w:r>
    </w:p>
    <w:bookmarkEnd w:id="0"/>
    <w:p w14:paraId="620E490D">
      <w:pPr>
        <w:spacing w:line="360" w:lineRule="auto"/>
        <w:rPr>
          <w:rFonts w:hint="eastAsia"/>
        </w:rPr>
      </w:pPr>
    </w:p>
    <w:p w14:paraId="48E0500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各供应商：</w:t>
      </w:r>
    </w:p>
    <w:p w14:paraId="113394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我校拟对“AI助力智能作业批改系统采购项目”进行公开招标，欢迎符合本次比选要求的参选单位参加本项</w:t>
      </w:r>
      <w:r>
        <w:rPr>
          <w:rFonts w:hint="eastAsia" w:ascii="宋体" w:hAnsi="宋体" w:eastAsia="宋体"/>
          <w:sz w:val="24"/>
          <w:szCs w:val="24"/>
          <w:highlight w:val="none"/>
          <w:lang w:val="en-US" w:eastAsia="zh-CN"/>
        </w:rPr>
        <w:t>目公开比选。并请于2025年9月22日12:00点前将比选响应文件送至我校服务中心。</w:t>
      </w:r>
    </w:p>
    <w:p w14:paraId="0ABC2AE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p>
    <w:p w14:paraId="420A767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一、项目名称：成都市泡桐树小学（天府校区）AI助力智能作业批改系统采购项目</w:t>
      </w:r>
    </w:p>
    <w:p w14:paraId="4DC203B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二、项目预算：人民币84,150.00元（大写：捌万肆仟壹佰伍拾元整）。投标报价超过本项目预算金额的，其投标将被拒绝。</w:t>
      </w:r>
    </w:p>
    <w:p w14:paraId="22E7E3C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三、项目内容：AI智能作业批改系统及相关硬件设备、技术服务的供应、安装、调试、培训及一年期运维服务。详见本文件“项目需求”部分。</w:t>
      </w:r>
    </w:p>
    <w:p w14:paraId="4EC13FA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四、项目需求及技术要求（实质性要求）</w:t>
      </w:r>
    </w:p>
    <w:p w14:paraId="6BA8136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（一）项目概述</w:t>
      </w:r>
    </w:p>
    <w:p w14:paraId="17940D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为落实教育信息化发展战略，减轻师生负担，实现个性化教学，我校拟引入一套AI助力智能作业批改系统。该系统需基于点阵技术，无缝融合我校现有校本资源，实现作业数据无感采集、学情智能分析、精准教学支持、家校共育及教学监管等功能。</w:t>
      </w:r>
    </w:p>
    <w:p w14:paraId="75DD4BE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（二）采购清单及技术要求</w:t>
      </w:r>
    </w:p>
    <w:p w14:paraId="68B9337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投标人需响应以下清单内容，并提供详细技术方案。</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883"/>
        <w:gridCol w:w="3100"/>
        <w:gridCol w:w="1053"/>
        <w:gridCol w:w="1704"/>
      </w:tblGrid>
      <w:tr w14:paraId="1744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14:paraId="0E3E3AB8">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序号</w:t>
            </w:r>
          </w:p>
        </w:tc>
        <w:tc>
          <w:tcPr>
            <w:tcW w:w="1883" w:type="dxa"/>
          </w:tcPr>
          <w:p w14:paraId="58CB9504">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货物名称</w:t>
            </w:r>
          </w:p>
        </w:tc>
        <w:tc>
          <w:tcPr>
            <w:tcW w:w="3100" w:type="dxa"/>
          </w:tcPr>
          <w:tbl>
            <w:tblPr>
              <w:tblStyle w:val="11"/>
              <w:tblW w:w="0" w:type="auto"/>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160"/>
            </w:tblGrid>
            <w:tr w14:paraId="582E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0" w:type="auto"/>
                  <w:tcBorders>
                    <w:top w:val="nil"/>
                  </w:tcBorders>
                  <w:shd w:val="clear" w:color="auto" w:fill="FFFFFF"/>
                  <w:tcMar>
                    <w:top w:w="150" w:type="dxa"/>
                    <w:left w:w="240" w:type="dxa"/>
                    <w:bottom w:w="150" w:type="dxa"/>
                    <w:right w:w="240" w:type="dxa"/>
                  </w:tcMar>
                  <w:vAlign w:val="center"/>
                </w:tcPr>
                <w:p w14:paraId="58BF729B">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技术要求与说明</w:t>
                  </w:r>
                </w:p>
              </w:tc>
            </w:tr>
          </w:tbl>
          <w:p w14:paraId="091BE835">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vertAlign w:val="baseline"/>
                <w:lang w:val="en-US" w:eastAsia="zh-CN"/>
              </w:rPr>
            </w:pPr>
          </w:p>
        </w:tc>
        <w:tc>
          <w:tcPr>
            <w:tcW w:w="1053" w:type="dxa"/>
          </w:tcPr>
          <w:p w14:paraId="510649DF">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w:t>
            </w:r>
          </w:p>
        </w:tc>
        <w:tc>
          <w:tcPr>
            <w:tcW w:w="1704" w:type="dxa"/>
          </w:tcPr>
          <w:p w14:paraId="5AB9BD17">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单位</w:t>
            </w:r>
          </w:p>
        </w:tc>
      </w:tr>
      <w:tr w14:paraId="1C20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shd w:val="clear" w:color="auto" w:fill="auto"/>
            <w:vAlign w:val="top"/>
          </w:tcPr>
          <w:p w14:paraId="47EBAA56">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c>
          <w:tcPr>
            <w:tcW w:w="1883" w:type="dxa"/>
          </w:tcPr>
          <w:p w14:paraId="27C9EEA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点阵笔</w:t>
            </w:r>
          </w:p>
        </w:tc>
        <w:tc>
          <w:tcPr>
            <w:tcW w:w="3100" w:type="dxa"/>
          </w:tcPr>
          <w:p w14:paraId="06CB785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与原装点阵笔完全匹配</w:t>
            </w:r>
          </w:p>
        </w:tc>
        <w:tc>
          <w:tcPr>
            <w:tcW w:w="1053" w:type="dxa"/>
          </w:tcPr>
          <w:p w14:paraId="438C26A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32</w:t>
            </w:r>
          </w:p>
        </w:tc>
        <w:tc>
          <w:tcPr>
            <w:tcW w:w="1704" w:type="dxa"/>
          </w:tcPr>
          <w:p w14:paraId="0A2C3F62">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支</w:t>
            </w:r>
          </w:p>
        </w:tc>
      </w:tr>
      <w:tr w14:paraId="50FA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shd w:val="clear" w:color="auto" w:fill="auto"/>
            <w:vAlign w:val="top"/>
          </w:tcPr>
          <w:p w14:paraId="2979BF73">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c>
          <w:tcPr>
            <w:tcW w:w="1883" w:type="dxa"/>
          </w:tcPr>
          <w:p w14:paraId="0F60C58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点阵笔笔芯</w:t>
            </w:r>
          </w:p>
        </w:tc>
        <w:tc>
          <w:tcPr>
            <w:tcW w:w="3100" w:type="dxa"/>
            <w:shd w:val="clear" w:color="auto" w:fill="auto"/>
            <w:vAlign w:val="top"/>
          </w:tcPr>
          <w:p w14:paraId="0F629B5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heme="minorBidi"/>
                <w:kern w:val="2"/>
                <w:sz w:val="24"/>
                <w:szCs w:val="24"/>
                <w:vertAlign w:val="baseline"/>
                <w:lang w:val="en-US" w:eastAsia="zh-CN" w:bidi="ar-SA"/>
              </w:rPr>
            </w:pPr>
            <w:r>
              <w:rPr>
                <w:rFonts w:hint="eastAsia" w:ascii="宋体" w:hAnsi="宋体" w:eastAsia="宋体"/>
                <w:sz w:val="24"/>
                <w:szCs w:val="24"/>
                <w:vertAlign w:val="baseline"/>
                <w:lang w:val="en-US" w:eastAsia="zh-CN"/>
              </w:rPr>
              <w:t>需配合点阵练习册/试卷使用，耐用性好，书写流畅。须明确品牌型号。</w:t>
            </w:r>
          </w:p>
        </w:tc>
        <w:tc>
          <w:tcPr>
            <w:tcW w:w="1053" w:type="dxa"/>
          </w:tcPr>
          <w:p w14:paraId="08A3724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1600</w:t>
            </w:r>
          </w:p>
        </w:tc>
        <w:tc>
          <w:tcPr>
            <w:tcW w:w="1704" w:type="dxa"/>
          </w:tcPr>
          <w:p w14:paraId="34DE61E4">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根</w:t>
            </w:r>
          </w:p>
        </w:tc>
      </w:tr>
      <w:tr w14:paraId="2132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shd w:val="clear" w:color="auto" w:fill="auto"/>
            <w:vAlign w:val="top"/>
          </w:tcPr>
          <w:p w14:paraId="1B9EBADC">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c>
          <w:tcPr>
            <w:tcW w:w="1883" w:type="dxa"/>
          </w:tcPr>
          <w:p w14:paraId="06637E9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AI数字校本技术赋码服务</w:t>
            </w:r>
          </w:p>
        </w:tc>
        <w:tc>
          <w:tcPr>
            <w:tcW w:w="3100" w:type="dxa"/>
            <w:shd w:val="clear" w:color="auto" w:fill="auto"/>
            <w:vAlign w:val="top"/>
          </w:tcPr>
          <w:p w14:paraId="1259E90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heme="minorBidi"/>
                <w:kern w:val="2"/>
                <w:sz w:val="24"/>
                <w:szCs w:val="24"/>
                <w:vertAlign w:val="baseline"/>
                <w:lang w:val="en-US" w:eastAsia="zh-CN" w:bidi="ar-SA"/>
              </w:rPr>
            </w:pPr>
            <w:r>
              <w:rPr>
                <w:rFonts w:hint="eastAsia" w:ascii="宋体" w:hAnsi="宋体" w:eastAsia="宋体"/>
                <w:sz w:val="24"/>
                <w:szCs w:val="24"/>
                <w:vertAlign w:val="baseline"/>
                <w:lang w:val="en-US" w:eastAsia="zh-CN"/>
              </w:rPr>
              <w:t>对三年级语文、数学、英语校本作业进行技术赋码，确保系统能准确识别和采集数据。需承诺与我校现有校本内容完美契合。</w:t>
            </w:r>
          </w:p>
        </w:tc>
        <w:tc>
          <w:tcPr>
            <w:tcW w:w="1053" w:type="dxa"/>
          </w:tcPr>
          <w:p w14:paraId="38BA22D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2475</w:t>
            </w:r>
          </w:p>
        </w:tc>
        <w:tc>
          <w:tcPr>
            <w:tcW w:w="1704" w:type="dxa"/>
          </w:tcPr>
          <w:p w14:paraId="21C4947C">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本</w:t>
            </w:r>
          </w:p>
        </w:tc>
      </w:tr>
      <w:tr w14:paraId="0375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shd w:val="clear" w:color="auto" w:fill="auto"/>
            <w:vAlign w:val="top"/>
          </w:tcPr>
          <w:p w14:paraId="599099F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w:t>
            </w:r>
          </w:p>
        </w:tc>
        <w:tc>
          <w:tcPr>
            <w:tcW w:w="1883" w:type="dxa"/>
          </w:tcPr>
          <w:p w14:paraId="6C0A970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点阵批阅系统软件</w:t>
            </w:r>
          </w:p>
        </w:tc>
        <w:tc>
          <w:tcPr>
            <w:tcW w:w="3100" w:type="dxa"/>
          </w:tcPr>
          <w:p w14:paraId="6A057FE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必须包含以下子系统：</w:t>
            </w:r>
          </w:p>
          <w:p w14:paraId="2E8A6DF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 组卷系统：支持教师从题库中便捷组卷。</w:t>
            </w:r>
          </w:p>
          <w:p w14:paraId="5E4912B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 数据汇总分析系统：能自动生成班级、个人学情分析报告，精准定位薄弱知识点和核心素养问题。</w:t>
            </w:r>
          </w:p>
          <w:p w14:paraId="7FFFF9D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 校级管理员系统（驾驶舱）：为管理者提供全面的数据分析和实时监测，数据呈现直观易懂。</w:t>
            </w:r>
          </w:p>
          <w:p w14:paraId="155EC9C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软件需为一年期使用权。</w:t>
            </w:r>
          </w:p>
        </w:tc>
        <w:tc>
          <w:tcPr>
            <w:tcW w:w="1053" w:type="dxa"/>
          </w:tcPr>
          <w:p w14:paraId="3B7C1A74">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c>
          <w:tcPr>
            <w:tcW w:w="1704" w:type="dxa"/>
          </w:tcPr>
          <w:p w14:paraId="637305F2">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套/年</w:t>
            </w:r>
          </w:p>
        </w:tc>
      </w:tr>
    </w:tbl>
    <w:p w14:paraId="73437E2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p>
    <w:p w14:paraId="5EF99BF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五、软件功能实质性要求</w:t>
      </w:r>
    </w:p>
    <w:p w14:paraId="2E3FBE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1. 无感数据收集：支持教师使用传统方式在纸质教辅上批改，系统能自动、无感地完成学生学习数据的采集与上传。</w:t>
      </w:r>
    </w:p>
    <w:p w14:paraId="388155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2. 学情分析报告：系统能基于作业数据，自动生成涵盖班级共性问题和学生个性问题的学情分析报告，为精准教学提供数据支撑。</w:t>
      </w:r>
    </w:p>
    <w:p w14:paraId="5C9A022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3. 精准复习与组卷：系统应能自动推荐并生成针对性练习课件。教师能根据学情分析和错题记录，一键生成精准复习试卷。</w:t>
      </w:r>
    </w:p>
    <w:p w14:paraId="28E35E2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4. 家校互通功能：必须提供家长端小程序，家长可实时查看孩子的作业情况、学情数据、错题信息，并能自主打印错题进行练习。</w:t>
      </w:r>
    </w:p>
    <w:p w14:paraId="228D336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5. 题库与知识图谱：投标人需拥有强大的精编题库资源，并能利用AI技术为每道错题自动匹配相同知识点的相似题供学生练习。</w:t>
      </w:r>
    </w:p>
    <w:p w14:paraId="0BD4B6A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6. 校本融合能力：系统必须支持与我校自有校本资源深度融合，提供个性化的校本作业库建设服务，贴合本校教学实际难度。</w:t>
      </w:r>
    </w:p>
    <w:p w14:paraId="746BC0F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7. 数据安全与隐私保护：供应商必须承诺保障所有师生数据安全，符合国家网络安全与个人信息保护相关法律法规。数据存储于中国境内。</w:t>
      </w:r>
    </w:p>
    <w:p w14:paraId="25E79F4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六、服务要求</w:t>
      </w:r>
    </w:p>
    <w:p w14:paraId="04EE7AD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安装调试：中标后须在合同签订后15个工作日内，完成所有硬件设备的交付、软件的安装与调试，确保系统正常运行。</w:t>
      </w:r>
    </w:p>
    <w:p w14:paraId="443051C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技术培训：须提供至少2次全面的集中操作培训（针对所有相关教师），直至教师能熟练使用系统各项功能。</w:t>
      </w:r>
    </w:p>
    <w:p w14:paraId="0092AB6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运维服务：提供1年免费技术支持和系统维护服务，提供7x24小时故障响应，一般性问题需在4小时内解决。</w:t>
      </w:r>
    </w:p>
    <w:p w14:paraId="2B98D98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技术更新：技术团队需定期收集学校需求，提供产品优化升级服务。</w:t>
      </w:r>
    </w:p>
    <w:p w14:paraId="6749321D">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val="0"/>
          <w:bCs w:val="0"/>
          <w:kern w:val="2"/>
          <w:sz w:val="28"/>
          <w:szCs w:val="28"/>
          <w:lang w:val="en-US" w:eastAsia="zh-CN" w:bidi="ar-SA"/>
        </w:rPr>
      </w:pPr>
      <w:r>
        <w:rPr>
          <w:rFonts w:hint="eastAsia" w:ascii="宋体" w:hAnsi="宋体" w:eastAsia="宋体" w:cstheme="minorBidi"/>
          <w:b w:val="0"/>
          <w:bCs w:val="0"/>
          <w:kern w:val="2"/>
          <w:sz w:val="28"/>
          <w:szCs w:val="28"/>
          <w:lang w:val="en-US" w:eastAsia="zh-CN" w:bidi="ar-SA"/>
        </w:rPr>
        <w:t>六、商务要求（实质性要求）</w:t>
      </w:r>
    </w:p>
    <w:p w14:paraId="7348763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1、服务期限：合同签订生效后30个日历日内完成所有约定事宜；</w:t>
      </w:r>
    </w:p>
    <w:p w14:paraId="3EF72C6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heme="minorBidi"/>
          <w:b w:val="0"/>
          <w:bCs w:val="0"/>
          <w:kern w:val="2"/>
          <w:sz w:val="24"/>
          <w:szCs w:val="24"/>
          <w:highlight w:val="none"/>
          <w:lang w:val="en-US" w:eastAsia="zh-CN" w:bidi="ar-SA"/>
        </w:rPr>
      </w:pPr>
      <w:r>
        <w:rPr>
          <w:rFonts w:hint="eastAsia" w:ascii="宋体" w:hAnsi="宋体" w:eastAsia="宋体" w:cstheme="minorBidi"/>
          <w:b w:val="0"/>
          <w:bCs w:val="0"/>
          <w:kern w:val="2"/>
          <w:sz w:val="24"/>
          <w:szCs w:val="24"/>
          <w:highlight w:val="none"/>
          <w:lang w:val="en-US" w:eastAsia="zh-CN" w:bidi="ar-SA"/>
        </w:rPr>
        <w:t>2、服务地点：成都市泡桐树小学（天府校区）；</w:t>
      </w:r>
    </w:p>
    <w:p w14:paraId="17481708">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heme="minorBidi"/>
          <w:b w:val="0"/>
          <w:bCs w:val="0"/>
          <w:kern w:val="2"/>
          <w:sz w:val="24"/>
          <w:szCs w:val="24"/>
          <w:highlight w:val="none"/>
          <w:lang w:val="en-US" w:eastAsia="zh-CN" w:bidi="ar-SA"/>
        </w:rPr>
      </w:pPr>
      <w:r>
        <w:rPr>
          <w:rFonts w:hint="eastAsia" w:ascii="宋体" w:hAnsi="宋体" w:eastAsia="宋体" w:cstheme="minorBidi"/>
          <w:b w:val="0"/>
          <w:bCs w:val="0"/>
          <w:kern w:val="2"/>
          <w:sz w:val="24"/>
          <w:szCs w:val="24"/>
          <w:highlight w:val="none"/>
          <w:lang w:val="en-US" w:eastAsia="zh-CN" w:bidi="ar-SA"/>
        </w:rPr>
        <w:t>3、</w:t>
      </w:r>
      <w:r>
        <w:rPr>
          <w:rFonts w:hint="eastAsia" w:ascii="宋体" w:hAnsi="宋体" w:eastAsia="宋体" w:cstheme="minorBidi"/>
          <w:b w:val="0"/>
          <w:bCs w:val="0"/>
          <w:kern w:val="2"/>
          <w:sz w:val="24"/>
          <w:szCs w:val="24"/>
          <w:highlight w:val="none"/>
          <w:lang w:val="zh-CN" w:eastAsia="zh-CN" w:bidi="ar-SA"/>
        </w:rPr>
        <w:t>付款方式：在乙方</w:t>
      </w:r>
      <w:r>
        <w:rPr>
          <w:rFonts w:hint="eastAsia" w:ascii="宋体" w:hAnsi="宋体" w:eastAsia="宋体" w:cstheme="minorBidi"/>
          <w:b w:val="0"/>
          <w:bCs w:val="0"/>
          <w:kern w:val="2"/>
          <w:sz w:val="24"/>
          <w:szCs w:val="24"/>
          <w:highlight w:val="none"/>
          <w:lang w:val="en-US" w:eastAsia="zh-CN" w:bidi="ar-SA"/>
        </w:rPr>
        <w:t>交付完所有产品</w:t>
      </w:r>
      <w:r>
        <w:rPr>
          <w:rFonts w:hint="eastAsia" w:ascii="宋体" w:hAnsi="宋体" w:eastAsia="宋体" w:cstheme="minorBidi"/>
          <w:b w:val="0"/>
          <w:bCs w:val="0"/>
          <w:kern w:val="2"/>
          <w:sz w:val="24"/>
          <w:szCs w:val="24"/>
          <w:highlight w:val="none"/>
          <w:lang w:val="zh-CN" w:eastAsia="zh-CN" w:bidi="ar-SA"/>
        </w:rPr>
        <w:t>且经甲方验收合格后，</w:t>
      </w:r>
      <w:r>
        <w:rPr>
          <w:rFonts w:hint="eastAsia" w:ascii="宋体" w:hAnsi="宋体" w:eastAsia="宋体" w:cstheme="minorBidi"/>
          <w:b w:val="0"/>
          <w:bCs w:val="0"/>
          <w:kern w:val="2"/>
          <w:sz w:val="24"/>
          <w:szCs w:val="24"/>
          <w:highlight w:val="none"/>
          <w:lang w:val="en-US" w:eastAsia="zh-CN" w:bidi="ar-SA"/>
        </w:rPr>
        <w:t>甲方在收到乙方</w:t>
      </w:r>
      <w:r>
        <w:rPr>
          <w:rFonts w:hint="eastAsia" w:ascii="宋体" w:hAnsi="宋体" w:eastAsia="宋体" w:cstheme="minorBidi"/>
          <w:b w:val="0"/>
          <w:bCs w:val="0"/>
          <w:kern w:val="2"/>
          <w:sz w:val="24"/>
          <w:szCs w:val="24"/>
          <w:highlight w:val="none"/>
          <w:lang w:val="zh-CN" w:eastAsia="zh-CN" w:bidi="ar-SA"/>
        </w:rPr>
        <w:t>开具的全额正规发票后，以银行转账方式一次性支付合同的全部价款。</w:t>
      </w:r>
    </w:p>
    <w:p w14:paraId="5DEDAC97">
      <w:pPr>
        <w:pStyle w:val="8"/>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4、履约验收方式：</w:t>
      </w:r>
    </w:p>
    <w:p w14:paraId="5639CC7B">
      <w:pPr>
        <w:pStyle w:val="8"/>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按国家有关规定以及本项目磋商文件的质量要求和技术指标或者成交供应商的响应文件及承诺等进行验收，若上述文件规定不一致的，以最有利于采购人且未违反法律规定的为准。</w:t>
      </w:r>
    </w:p>
    <w:p w14:paraId="430B20EB">
      <w:pPr>
        <w:numPr>
          <w:ilvl w:val="0"/>
          <w:numId w:val="0"/>
        </w:numPr>
        <w:spacing w:line="360" w:lineRule="auto"/>
        <w:rPr>
          <w:sz w:val="24"/>
          <w:szCs w:val="24"/>
        </w:rPr>
      </w:pPr>
      <w:r>
        <w:rPr>
          <w:rFonts w:hint="eastAsia"/>
          <w:sz w:val="28"/>
          <w:szCs w:val="28"/>
          <w:lang w:val="en-US" w:eastAsia="zh-CN"/>
        </w:rPr>
        <w:t>七、</w:t>
      </w:r>
      <w:r>
        <w:rPr>
          <w:rFonts w:hint="eastAsia"/>
          <w:sz w:val="28"/>
          <w:szCs w:val="28"/>
        </w:rPr>
        <w:t>注意事项：</w:t>
      </w:r>
    </w:p>
    <w:p w14:paraId="0903F40D">
      <w:pPr>
        <w:spacing w:line="360" w:lineRule="auto"/>
        <w:ind w:firstLine="420"/>
        <w:rPr>
          <w:sz w:val="24"/>
          <w:szCs w:val="24"/>
        </w:rPr>
      </w:pPr>
      <w:r>
        <w:rPr>
          <w:rFonts w:hint="eastAsia"/>
          <w:sz w:val="24"/>
          <w:szCs w:val="24"/>
        </w:rPr>
        <w:t>1.</w:t>
      </w:r>
      <w:r>
        <w:rPr>
          <w:rFonts w:hint="eastAsia"/>
          <w:sz w:val="24"/>
          <w:szCs w:val="24"/>
          <w:lang w:eastAsia="zh-CN"/>
        </w:rPr>
        <w:t>供应商</w:t>
      </w:r>
      <w:r>
        <w:rPr>
          <w:rFonts w:hint="eastAsia"/>
          <w:sz w:val="24"/>
          <w:szCs w:val="24"/>
        </w:rPr>
        <w:t>须满足《政府采购法》第二十二条相关资质要求。</w:t>
      </w:r>
    </w:p>
    <w:p w14:paraId="24FF9E39">
      <w:pPr>
        <w:spacing w:line="360" w:lineRule="auto"/>
        <w:ind w:firstLine="420"/>
        <w:rPr>
          <w:sz w:val="24"/>
          <w:szCs w:val="24"/>
        </w:rPr>
      </w:pPr>
      <w:r>
        <w:rPr>
          <w:rFonts w:hint="eastAsia"/>
          <w:sz w:val="24"/>
          <w:szCs w:val="24"/>
        </w:rPr>
        <w:t>2.比选文件构成：</w:t>
      </w:r>
    </w:p>
    <w:p w14:paraId="19FE218B">
      <w:pPr>
        <w:spacing w:line="360" w:lineRule="auto"/>
        <w:ind w:firstLine="420"/>
        <w:rPr>
          <w:sz w:val="24"/>
          <w:szCs w:val="24"/>
        </w:rPr>
      </w:pPr>
      <w:r>
        <w:rPr>
          <w:rFonts w:hint="eastAsia"/>
          <w:sz w:val="24"/>
          <w:szCs w:val="24"/>
        </w:rPr>
        <w:t>2.1资格审查：投标人需提供下述资料，否则视为无效投标。</w:t>
      </w:r>
    </w:p>
    <w:p w14:paraId="5D4D981D">
      <w:pPr>
        <w:spacing w:line="360" w:lineRule="auto"/>
        <w:ind w:firstLine="420"/>
        <w:rPr>
          <w:sz w:val="24"/>
          <w:szCs w:val="24"/>
        </w:rPr>
      </w:pPr>
      <w:r>
        <w:rPr>
          <w:rFonts w:hint="eastAsia"/>
          <w:sz w:val="24"/>
          <w:szCs w:val="24"/>
        </w:rPr>
        <w:t>2.1.1工商营业执照复印件</w:t>
      </w:r>
    </w:p>
    <w:p w14:paraId="0B775D39">
      <w:pPr>
        <w:spacing w:line="360" w:lineRule="auto"/>
        <w:ind w:firstLine="420"/>
        <w:rPr>
          <w:sz w:val="24"/>
          <w:szCs w:val="24"/>
        </w:rPr>
      </w:pPr>
      <w:r>
        <w:rPr>
          <w:rFonts w:hint="eastAsia"/>
          <w:sz w:val="24"/>
          <w:szCs w:val="24"/>
        </w:rPr>
        <w:t>2.1.2法人身份证复印件（若另有经办人，需提供授权书及被授权书的身份证复印件）</w:t>
      </w:r>
    </w:p>
    <w:p w14:paraId="7FC44818">
      <w:pPr>
        <w:spacing w:line="360" w:lineRule="auto"/>
        <w:ind w:firstLine="420"/>
        <w:rPr>
          <w:rFonts w:hint="eastAsia"/>
          <w:sz w:val="24"/>
          <w:szCs w:val="24"/>
        </w:rPr>
      </w:pPr>
      <w:r>
        <w:rPr>
          <w:rFonts w:hint="eastAsia"/>
          <w:sz w:val="24"/>
          <w:szCs w:val="24"/>
        </w:rPr>
        <w:t>2.1.3企业信用信息页（需含“营业执照信息、股东信息、主要人员信息”等，可在http://www.gsxt.gov.cn/index.html网址查询打印）</w:t>
      </w:r>
    </w:p>
    <w:p w14:paraId="63DAD375">
      <w:pPr>
        <w:pStyle w:val="8"/>
        <w:spacing w:line="360" w:lineRule="auto"/>
        <w:rPr>
          <w:rFonts w:hint="eastAsia"/>
          <w:b w:val="0"/>
          <w:bCs w:val="0"/>
          <w:sz w:val="28"/>
          <w:szCs w:val="28"/>
          <w:lang w:val="en-US" w:eastAsia="zh-CN"/>
        </w:rPr>
      </w:pPr>
      <w:r>
        <w:rPr>
          <w:rFonts w:hint="eastAsia"/>
          <w:sz w:val="24"/>
          <w:szCs w:val="24"/>
          <w:lang w:val="en-US" w:eastAsia="zh-CN"/>
        </w:rPr>
        <w:t xml:space="preserve">    2.1.4报价单（见附件一）</w:t>
      </w:r>
    </w:p>
    <w:p w14:paraId="79F55CDE">
      <w:pPr>
        <w:pStyle w:val="9"/>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theme="minorBidi"/>
          <w:b w:val="0"/>
          <w:bCs w:val="0"/>
          <w:kern w:val="2"/>
          <w:sz w:val="28"/>
          <w:szCs w:val="28"/>
          <w:lang w:val="en-US" w:eastAsia="zh-CN" w:bidi="ar-SA"/>
        </w:rPr>
      </w:pPr>
      <w:r>
        <w:rPr>
          <w:rFonts w:hint="eastAsia" w:ascii="宋体" w:hAnsi="宋体" w:eastAsia="宋体" w:cstheme="minorBidi"/>
          <w:b w:val="0"/>
          <w:bCs w:val="0"/>
          <w:kern w:val="2"/>
          <w:sz w:val="28"/>
          <w:szCs w:val="28"/>
          <w:lang w:val="en-US" w:eastAsia="zh-CN" w:bidi="ar-SA"/>
        </w:rPr>
        <w:t>八、评分规则</w:t>
      </w:r>
    </w:p>
    <w:tbl>
      <w:tblPr>
        <w:tblStyle w:val="1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024"/>
        <w:gridCol w:w="671"/>
        <w:gridCol w:w="5554"/>
        <w:gridCol w:w="590"/>
      </w:tblGrid>
      <w:tr w14:paraId="5DA6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6" w:type="pct"/>
            <w:vAlign w:val="center"/>
          </w:tcPr>
          <w:p w14:paraId="00E12059">
            <w:pPr>
              <w:spacing w:line="360" w:lineRule="auto"/>
              <w:ind w:firstLine="28"/>
              <w:jc w:val="center"/>
              <w:rPr>
                <w:rFonts w:ascii="宋体" w:hAnsi="宋体" w:cs="宋体"/>
                <w:b/>
                <w:bCs/>
                <w:szCs w:val="21"/>
                <w:highlight w:val="none"/>
              </w:rPr>
            </w:pPr>
            <w:r>
              <w:rPr>
                <w:rFonts w:hint="eastAsia" w:ascii="宋体" w:hAnsi="宋体" w:cs="宋体"/>
                <w:b/>
                <w:bCs/>
                <w:szCs w:val="21"/>
                <w:highlight w:val="none"/>
              </w:rPr>
              <w:t>序号</w:t>
            </w:r>
          </w:p>
        </w:tc>
        <w:tc>
          <w:tcPr>
            <w:tcW w:w="601" w:type="pct"/>
            <w:vAlign w:val="center"/>
          </w:tcPr>
          <w:p w14:paraId="32BA4919">
            <w:pPr>
              <w:spacing w:line="360" w:lineRule="auto"/>
              <w:ind w:firstLine="28"/>
              <w:jc w:val="center"/>
              <w:rPr>
                <w:rFonts w:ascii="宋体" w:hAnsi="宋体" w:cs="宋体"/>
                <w:b/>
                <w:bCs/>
                <w:szCs w:val="21"/>
                <w:highlight w:val="none"/>
              </w:rPr>
            </w:pPr>
            <w:r>
              <w:rPr>
                <w:rFonts w:hint="eastAsia" w:ascii="宋体" w:hAnsi="宋体" w:cs="宋体"/>
                <w:b/>
                <w:bCs/>
                <w:szCs w:val="21"/>
                <w:highlight w:val="none"/>
              </w:rPr>
              <w:t>评分因素</w:t>
            </w:r>
          </w:p>
          <w:p w14:paraId="6871522E">
            <w:pPr>
              <w:spacing w:line="360" w:lineRule="auto"/>
              <w:ind w:firstLine="28"/>
              <w:jc w:val="center"/>
              <w:rPr>
                <w:rFonts w:ascii="宋体" w:hAnsi="宋体" w:cs="宋体"/>
                <w:b/>
                <w:bCs/>
                <w:szCs w:val="21"/>
                <w:highlight w:val="none"/>
              </w:rPr>
            </w:pPr>
            <w:r>
              <w:rPr>
                <w:rFonts w:hint="eastAsia" w:ascii="宋体" w:hAnsi="宋体" w:cs="宋体"/>
                <w:b/>
                <w:bCs/>
                <w:szCs w:val="21"/>
                <w:highlight w:val="none"/>
              </w:rPr>
              <w:t>及权重</w:t>
            </w:r>
          </w:p>
        </w:tc>
        <w:tc>
          <w:tcPr>
            <w:tcW w:w="394" w:type="pct"/>
            <w:vAlign w:val="center"/>
          </w:tcPr>
          <w:p w14:paraId="22B082B9">
            <w:pPr>
              <w:spacing w:line="360" w:lineRule="auto"/>
              <w:ind w:firstLine="28"/>
              <w:jc w:val="center"/>
              <w:rPr>
                <w:rFonts w:ascii="宋体" w:hAnsi="宋体" w:cs="宋体"/>
                <w:b/>
                <w:bCs/>
                <w:szCs w:val="21"/>
                <w:highlight w:val="none"/>
              </w:rPr>
            </w:pPr>
            <w:r>
              <w:rPr>
                <w:rFonts w:hint="eastAsia" w:ascii="宋体" w:hAnsi="宋体" w:cs="宋体"/>
                <w:b/>
                <w:bCs/>
                <w:szCs w:val="21"/>
                <w:highlight w:val="none"/>
              </w:rPr>
              <w:t>分值</w:t>
            </w:r>
          </w:p>
        </w:tc>
        <w:tc>
          <w:tcPr>
            <w:tcW w:w="3261" w:type="pct"/>
            <w:vAlign w:val="center"/>
          </w:tcPr>
          <w:p w14:paraId="5ADF3909">
            <w:pPr>
              <w:spacing w:line="360" w:lineRule="auto"/>
              <w:ind w:firstLine="28"/>
              <w:jc w:val="center"/>
              <w:rPr>
                <w:rFonts w:ascii="宋体" w:hAnsi="宋体" w:cs="宋体"/>
                <w:b/>
                <w:bCs/>
                <w:szCs w:val="21"/>
                <w:highlight w:val="none"/>
              </w:rPr>
            </w:pPr>
            <w:r>
              <w:rPr>
                <w:rFonts w:hint="eastAsia" w:ascii="宋体" w:hAnsi="宋体" w:cs="宋体"/>
                <w:b/>
                <w:bCs/>
                <w:szCs w:val="21"/>
                <w:highlight w:val="none"/>
              </w:rPr>
              <w:t>评分标准</w:t>
            </w:r>
          </w:p>
        </w:tc>
        <w:tc>
          <w:tcPr>
            <w:tcW w:w="346" w:type="pct"/>
            <w:vAlign w:val="center"/>
          </w:tcPr>
          <w:p w14:paraId="10F2873B">
            <w:pPr>
              <w:spacing w:line="360" w:lineRule="auto"/>
              <w:jc w:val="center"/>
              <w:rPr>
                <w:rFonts w:ascii="宋体" w:hAnsi="宋体" w:cs="宋体"/>
                <w:b/>
                <w:bCs/>
                <w:szCs w:val="21"/>
                <w:highlight w:val="none"/>
              </w:rPr>
            </w:pPr>
            <w:r>
              <w:rPr>
                <w:rFonts w:hint="eastAsia" w:ascii="宋体" w:hAnsi="宋体" w:cs="宋体"/>
                <w:b/>
                <w:bCs/>
                <w:szCs w:val="21"/>
                <w:highlight w:val="none"/>
              </w:rPr>
              <w:t>备注</w:t>
            </w:r>
          </w:p>
        </w:tc>
      </w:tr>
      <w:tr w14:paraId="3704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6" w:type="pct"/>
            <w:vAlign w:val="center"/>
          </w:tcPr>
          <w:p w14:paraId="628AFA5B">
            <w:pPr>
              <w:spacing w:line="360" w:lineRule="auto"/>
              <w:ind w:firstLine="28"/>
              <w:jc w:val="center"/>
              <w:rPr>
                <w:rFonts w:ascii="宋体" w:hAnsi="宋体" w:cs="宋体"/>
                <w:szCs w:val="21"/>
                <w:highlight w:val="none"/>
              </w:rPr>
            </w:pPr>
            <w:r>
              <w:rPr>
                <w:rFonts w:hint="eastAsia" w:ascii="宋体" w:hAnsi="宋体" w:cs="宋体"/>
                <w:szCs w:val="21"/>
                <w:highlight w:val="none"/>
              </w:rPr>
              <w:t>1</w:t>
            </w:r>
          </w:p>
        </w:tc>
        <w:tc>
          <w:tcPr>
            <w:tcW w:w="601" w:type="pct"/>
            <w:vAlign w:val="center"/>
          </w:tcPr>
          <w:p w14:paraId="06F38327">
            <w:pPr>
              <w:spacing w:line="360" w:lineRule="auto"/>
              <w:ind w:firstLine="28"/>
              <w:jc w:val="center"/>
              <w:rPr>
                <w:rFonts w:ascii="宋体" w:hAnsi="宋体" w:cs="宋体"/>
                <w:szCs w:val="21"/>
                <w:highlight w:val="none"/>
              </w:rPr>
            </w:pPr>
            <w:r>
              <w:rPr>
                <w:rFonts w:hint="eastAsia" w:ascii="宋体" w:hAnsi="宋体" w:cs="宋体"/>
                <w:szCs w:val="21"/>
                <w:highlight w:val="none"/>
              </w:rPr>
              <w:t>报价</w:t>
            </w:r>
          </w:p>
          <w:p w14:paraId="4C03C3FA">
            <w:pPr>
              <w:spacing w:line="360" w:lineRule="auto"/>
              <w:ind w:firstLine="28"/>
              <w:jc w:val="center"/>
              <w:rPr>
                <w:rFonts w:ascii="宋体" w:hAnsi="宋体" w:cs="宋体"/>
                <w:szCs w:val="21"/>
                <w:highlight w:val="none"/>
              </w:rPr>
            </w:pPr>
            <w:r>
              <w:rPr>
                <w:rFonts w:hint="eastAsia" w:ascii="宋体" w:hAnsi="宋体" w:cs="宋体"/>
                <w:szCs w:val="21"/>
                <w:highlight w:val="none"/>
                <w:lang w:val="en-US" w:eastAsia="zh-CN"/>
              </w:rPr>
              <w:t>69</w:t>
            </w:r>
            <w:r>
              <w:rPr>
                <w:rFonts w:hint="eastAsia" w:ascii="宋体" w:hAnsi="宋体" w:cs="宋体"/>
                <w:szCs w:val="21"/>
                <w:highlight w:val="none"/>
              </w:rPr>
              <w:t>%</w:t>
            </w:r>
          </w:p>
        </w:tc>
        <w:tc>
          <w:tcPr>
            <w:tcW w:w="394" w:type="pct"/>
            <w:vAlign w:val="center"/>
          </w:tcPr>
          <w:p w14:paraId="4C2BB01E">
            <w:pPr>
              <w:spacing w:line="360" w:lineRule="auto"/>
              <w:ind w:firstLine="28"/>
              <w:jc w:val="center"/>
              <w:rPr>
                <w:rFonts w:ascii="宋体" w:hAnsi="宋体" w:cs="宋体"/>
                <w:szCs w:val="21"/>
                <w:highlight w:val="none"/>
              </w:rPr>
            </w:pPr>
            <w:r>
              <w:rPr>
                <w:rFonts w:hint="eastAsia" w:ascii="宋体" w:hAnsi="宋体" w:cs="宋体"/>
                <w:szCs w:val="21"/>
                <w:highlight w:val="none"/>
                <w:lang w:val="en-US" w:eastAsia="zh-CN"/>
              </w:rPr>
              <w:t>69</w:t>
            </w:r>
            <w:r>
              <w:rPr>
                <w:rFonts w:hint="eastAsia" w:ascii="宋体" w:hAnsi="宋体" w:cs="宋体"/>
                <w:szCs w:val="21"/>
                <w:highlight w:val="none"/>
              </w:rPr>
              <w:t>分</w:t>
            </w:r>
          </w:p>
        </w:tc>
        <w:tc>
          <w:tcPr>
            <w:tcW w:w="3261" w:type="pct"/>
            <w:vAlign w:val="center"/>
          </w:tcPr>
          <w:p w14:paraId="4D6AB26F">
            <w:pPr>
              <w:spacing w:line="360" w:lineRule="auto"/>
              <w:ind w:firstLine="420" w:firstLineChars="200"/>
              <w:rPr>
                <w:rFonts w:ascii="宋体" w:hAnsi="宋体" w:cs="宋体"/>
                <w:szCs w:val="21"/>
                <w:highlight w:val="none"/>
              </w:rPr>
            </w:pPr>
            <w:r>
              <w:rPr>
                <w:rFonts w:hint="eastAsia" w:ascii="宋体" w:hAnsi="宋体" w:cs="宋体"/>
                <w:szCs w:val="21"/>
                <w:highlight w:val="none"/>
              </w:rPr>
              <w:t>满足磋商文件要求且价格最低的响应报价为评审基准价，其价格分为满分。其他供应商的价格分统一按照下列公式计算：响应报价得分=(评审基准价／响应报价)*</w:t>
            </w:r>
            <w:r>
              <w:rPr>
                <w:rFonts w:hint="eastAsia" w:ascii="宋体" w:hAnsi="宋体" w:cs="宋体"/>
                <w:szCs w:val="21"/>
                <w:highlight w:val="none"/>
                <w:lang w:val="en-US" w:eastAsia="zh-CN"/>
              </w:rPr>
              <w:t>69</w:t>
            </w:r>
            <w:r>
              <w:rPr>
                <w:rFonts w:hint="eastAsia" w:ascii="宋体" w:hAnsi="宋体" w:cs="宋体"/>
                <w:szCs w:val="21"/>
                <w:highlight w:val="none"/>
              </w:rPr>
              <w:t>分</w:t>
            </w:r>
          </w:p>
        </w:tc>
        <w:tc>
          <w:tcPr>
            <w:tcW w:w="346" w:type="pct"/>
            <w:vAlign w:val="center"/>
          </w:tcPr>
          <w:p w14:paraId="13C5E452">
            <w:pPr>
              <w:spacing w:line="360" w:lineRule="auto"/>
              <w:jc w:val="center"/>
              <w:rPr>
                <w:rFonts w:ascii="宋体" w:hAnsi="宋体" w:cs="宋体"/>
                <w:szCs w:val="21"/>
                <w:highlight w:val="none"/>
              </w:rPr>
            </w:pPr>
          </w:p>
        </w:tc>
      </w:tr>
      <w:tr w14:paraId="26CD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6" w:type="pct"/>
            <w:vAlign w:val="center"/>
          </w:tcPr>
          <w:p w14:paraId="4B275B99">
            <w:pPr>
              <w:spacing w:line="360" w:lineRule="auto"/>
              <w:jc w:val="center"/>
              <w:rPr>
                <w:rFonts w:ascii="宋体" w:hAnsi="宋体" w:cs="宋体"/>
                <w:szCs w:val="21"/>
                <w:highlight w:val="none"/>
              </w:rPr>
            </w:pPr>
            <w:r>
              <w:rPr>
                <w:rFonts w:hint="eastAsia" w:ascii="宋体" w:hAnsi="宋体" w:cs="宋体"/>
                <w:bCs/>
                <w:szCs w:val="21"/>
                <w:highlight w:val="none"/>
              </w:rPr>
              <w:t>2</w:t>
            </w:r>
          </w:p>
        </w:tc>
        <w:tc>
          <w:tcPr>
            <w:tcW w:w="601" w:type="pct"/>
            <w:vAlign w:val="center"/>
          </w:tcPr>
          <w:p w14:paraId="5324AFBD">
            <w:pPr>
              <w:spacing w:line="360" w:lineRule="auto"/>
              <w:jc w:val="center"/>
              <w:rPr>
                <w:rFonts w:ascii="宋体" w:hAnsi="宋体" w:cs="宋体"/>
                <w:szCs w:val="21"/>
                <w:highlight w:val="none"/>
              </w:rPr>
            </w:pPr>
            <w:r>
              <w:rPr>
                <w:rFonts w:hint="eastAsia" w:ascii="宋体" w:hAnsi="宋体" w:cs="宋体"/>
                <w:szCs w:val="21"/>
                <w:highlight w:val="none"/>
              </w:rPr>
              <w:t>履约能力</w:t>
            </w:r>
            <w:r>
              <w:rPr>
                <w:rFonts w:hint="eastAsia" w:ascii="宋体" w:hAnsi="宋体" w:cs="宋体"/>
                <w:szCs w:val="21"/>
                <w:highlight w:val="none"/>
                <w:lang w:val="en-US" w:eastAsia="zh-CN"/>
              </w:rPr>
              <w:t>10</w:t>
            </w:r>
            <w:r>
              <w:rPr>
                <w:rFonts w:hint="eastAsia" w:ascii="宋体" w:hAnsi="宋体" w:cs="宋体"/>
                <w:szCs w:val="21"/>
                <w:highlight w:val="none"/>
              </w:rPr>
              <w:t>%</w:t>
            </w:r>
          </w:p>
        </w:tc>
        <w:tc>
          <w:tcPr>
            <w:tcW w:w="394" w:type="pct"/>
            <w:vAlign w:val="center"/>
          </w:tcPr>
          <w:p w14:paraId="67465EE4">
            <w:pPr>
              <w:spacing w:line="360" w:lineRule="auto"/>
              <w:jc w:val="center"/>
              <w:rPr>
                <w:rFonts w:hint="default" w:ascii="宋体" w:hAnsi="宋体" w:cs="宋体"/>
                <w:szCs w:val="21"/>
                <w:highlight w:val="none"/>
                <w:lang w:val="en-US"/>
              </w:rPr>
            </w:pPr>
            <w:r>
              <w:rPr>
                <w:rFonts w:hint="eastAsia" w:ascii="宋体" w:hAnsi="宋体" w:cs="宋体"/>
                <w:szCs w:val="21"/>
                <w:highlight w:val="none"/>
                <w:lang w:val="en-US" w:eastAsia="zh-CN"/>
              </w:rPr>
              <w:t>10分</w:t>
            </w:r>
          </w:p>
        </w:tc>
        <w:tc>
          <w:tcPr>
            <w:tcW w:w="3261" w:type="pct"/>
            <w:vAlign w:val="center"/>
          </w:tcPr>
          <w:p w14:paraId="46C6BEF2">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供应商提供自20</w:t>
            </w:r>
            <w:r>
              <w:rPr>
                <w:rFonts w:hint="eastAsia" w:ascii="宋体" w:hAnsi="宋体" w:cs="宋体"/>
                <w:szCs w:val="21"/>
                <w:highlight w:val="none"/>
                <w:lang w:val="en-US" w:eastAsia="zh-CN"/>
              </w:rPr>
              <w:t>20</w:t>
            </w:r>
            <w:r>
              <w:rPr>
                <w:rFonts w:hint="eastAsia" w:ascii="宋体" w:hAnsi="宋体" w:cs="宋体"/>
                <w:szCs w:val="21"/>
                <w:highlight w:val="none"/>
              </w:rPr>
              <w:t>年1月1日（含1日）以来类似业绩，每有1个得</w:t>
            </w:r>
            <w:r>
              <w:rPr>
                <w:rFonts w:hint="eastAsia" w:ascii="宋体" w:hAnsi="宋体" w:cs="宋体"/>
                <w:szCs w:val="21"/>
                <w:highlight w:val="none"/>
                <w:lang w:val="en-US" w:eastAsia="zh-CN"/>
              </w:rPr>
              <w:t>5</w:t>
            </w:r>
            <w:r>
              <w:rPr>
                <w:rFonts w:hint="eastAsia" w:ascii="宋体" w:hAnsi="宋体" w:cs="宋体"/>
                <w:szCs w:val="21"/>
                <w:highlight w:val="none"/>
              </w:rPr>
              <w:t>分，最多得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051D5A0F">
            <w:pPr>
              <w:spacing w:line="360" w:lineRule="auto"/>
              <w:rPr>
                <w:rFonts w:ascii="宋体" w:hAnsi="宋体" w:cs="宋体"/>
                <w:szCs w:val="21"/>
                <w:highlight w:val="none"/>
              </w:rPr>
            </w:pPr>
            <w:r>
              <w:rPr>
                <w:rFonts w:hint="eastAsia" w:ascii="宋体" w:hAnsi="宋体" w:cs="宋体"/>
                <w:b/>
                <w:szCs w:val="21"/>
                <w:highlight w:val="none"/>
              </w:rPr>
              <w:t>注：类似业绩是指教育信息化类（如智慧课堂、智慧作业、学业数据分析等）软件服务项目，提供中标（成交）通知书复印件或合同复印件并加盖鲜章。</w:t>
            </w:r>
          </w:p>
        </w:tc>
        <w:tc>
          <w:tcPr>
            <w:tcW w:w="346" w:type="pct"/>
            <w:vAlign w:val="center"/>
          </w:tcPr>
          <w:p w14:paraId="1EC23CCC">
            <w:pPr>
              <w:spacing w:line="360" w:lineRule="auto"/>
              <w:jc w:val="center"/>
              <w:rPr>
                <w:rFonts w:ascii="宋体" w:hAnsi="宋体" w:cs="宋体"/>
                <w:szCs w:val="21"/>
                <w:highlight w:val="none"/>
              </w:rPr>
            </w:pPr>
          </w:p>
        </w:tc>
      </w:tr>
      <w:tr w14:paraId="6373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6" w:type="pct"/>
            <w:vAlign w:val="center"/>
          </w:tcPr>
          <w:p w14:paraId="1D21A4ED">
            <w:pPr>
              <w:spacing w:line="360" w:lineRule="auto"/>
              <w:jc w:val="center"/>
              <w:rPr>
                <w:rFonts w:hint="eastAsia" w:ascii="宋体" w:hAnsi="宋体" w:cs="宋体" w:eastAsiaTheme="minorEastAsia"/>
                <w:szCs w:val="21"/>
                <w:highlight w:val="none"/>
                <w:lang w:eastAsia="zh-CN"/>
              </w:rPr>
            </w:pPr>
            <w:r>
              <w:rPr>
                <w:rFonts w:hint="eastAsia" w:ascii="宋体" w:hAnsi="宋体" w:cs="宋体"/>
                <w:szCs w:val="21"/>
                <w:highlight w:val="none"/>
                <w:lang w:val="en-US" w:eastAsia="zh-CN"/>
              </w:rPr>
              <w:t>3</w:t>
            </w:r>
          </w:p>
        </w:tc>
        <w:tc>
          <w:tcPr>
            <w:tcW w:w="601" w:type="pct"/>
            <w:vAlign w:val="center"/>
          </w:tcPr>
          <w:p w14:paraId="661BE2A6">
            <w:pPr>
              <w:topLinePunct/>
              <w:spacing w:line="360" w:lineRule="auto"/>
              <w:jc w:val="center"/>
              <w:rPr>
                <w:rFonts w:ascii="宋体" w:hAnsi="宋体" w:cs="宋体"/>
                <w:szCs w:val="21"/>
                <w:highlight w:val="none"/>
              </w:rPr>
            </w:pPr>
            <w:r>
              <w:rPr>
                <w:rFonts w:hint="eastAsia" w:ascii="宋体" w:hAnsi="宋体" w:cs="宋体"/>
                <w:szCs w:val="21"/>
                <w:highlight w:val="none"/>
              </w:rPr>
              <w:t>服务方案</w:t>
            </w:r>
          </w:p>
          <w:p w14:paraId="2EF3BA2A">
            <w:pPr>
              <w:spacing w:line="360" w:lineRule="auto"/>
              <w:jc w:val="center"/>
              <w:rPr>
                <w:rFonts w:ascii="宋体" w:hAnsi="宋体" w:cs="宋体"/>
                <w:szCs w:val="21"/>
                <w:highlight w:val="none"/>
              </w:rPr>
            </w:pPr>
            <w:r>
              <w:rPr>
                <w:rFonts w:hint="eastAsia" w:ascii="宋体" w:hAnsi="宋体" w:cs="宋体"/>
                <w:szCs w:val="21"/>
                <w:highlight w:val="none"/>
                <w:lang w:val="en-US" w:eastAsia="zh-CN"/>
              </w:rPr>
              <w:t>21</w:t>
            </w:r>
            <w:r>
              <w:rPr>
                <w:rFonts w:hint="eastAsia" w:ascii="宋体" w:hAnsi="宋体" w:cs="宋体"/>
                <w:szCs w:val="21"/>
                <w:highlight w:val="none"/>
              </w:rPr>
              <w:t>%</w:t>
            </w:r>
          </w:p>
        </w:tc>
        <w:tc>
          <w:tcPr>
            <w:tcW w:w="394" w:type="pct"/>
            <w:vAlign w:val="center"/>
          </w:tcPr>
          <w:p w14:paraId="3BE5CBA5">
            <w:pPr>
              <w:spacing w:line="360" w:lineRule="auto"/>
              <w:ind w:firstLine="28"/>
              <w:jc w:val="center"/>
              <w:rPr>
                <w:rFonts w:ascii="宋体" w:hAnsi="宋体" w:cs="宋体"/>
                <w:szCs w:val="21"/>
                <w:highlight w:val="none"/>
              </w:rPr>
            </w:pPr>
            <w:r>
              <w:rPr>
                <w:rFonts w:hint="eastAsia" w:ascii="宋体" w:hAnsi="宋体" w:cs="宋体"/>
                <w:szCs w:val="21"/>
                <w:highlight w:val="none"/>
                <w:lang w:val="en-US" w:eastAsia="zh-CN"/>
              </w:rPr>
              <w:t>21</w:t>
            </w:r>
            <w:r>
              <w:rPr>
                <w:rFonts w:hint="eastAsia" w:ascii="宋体" w:hAnsi="宋体" w:cs="宋体"/>
                <w:szCs w:val="21"/>
                <w:highlight w:val="none"/>
              </w:rPr>
              <w:t>分</w:t>
            </w:r>
          </w:p>
        </w:tc>
        <w:tc>
          <w:tcPr>
            <w:tcW w:w="3261" w:type="pct"/>
            <w:vAlign w:val="center"/>
          </w:tcPr>
          <w:p w14:paraId="668B1C07">
            <w:pPr>
              <w:spacing w:line="360" w:lineRule="auto"/>
              <w:ind w:firstLine="420" w:firstLineChars="200"/>
              <w:rPr>
                <w:szCs w:val="21"/>
                <w:highlight w:val="none"/>
              </w:rPr>
            </w:pPr>
            <w:r>
              <w:rPr>
                <w:rFonts w:hint="eastAsia" w:ascii="宋体" w:hAnsi="宋体" w:cs="宋体"/>
                <w:szCs w:val="21"/>
                <w:highlight w:val="none"/>
              </w:rPr>
              <w:t>根据供应商针对本项目提供的服务方案进行综合评审，内容包括：</w:t>
            </w:r>
            <w:r>
              <w:rPr>
                <w:rFonts w:hint="eastAsia" w:ascii="宋体" w:hAnsi="宋体" w:cs="宋体"/>
                <w:b/>
                <w:bCs/>
                <w:szCs w:val="21"/>
                <w:highlight w:val="none"/>
              </w:rPr>
              <w:t>①需求理解与项目分析；②项目实施计划；③产品技术方案；④实施方案与项目管理；⑤</w:t>
            </w:r>
            <w:r>
              <w:rPr>
                <w:rFonts w:hint="eastAsia" w:ascii="宋体" w:hAnsi="宋体" w:cs="宋体"/>
                <w:b/>
                <w:bCs/>
                <w:szCs w:val="21"/>
                <w:highlight w:val="none"/>
                <w:lang w:val="en-US" w:eastAsia="zh-CN"/>
              </w:rPr>
              <w:t>教师</w:t>
            </w:r>
            <w:r>
              <w:rPr>
                <w:rFonts w:hint="eastAsia" w:ascii="宋体" w:hAnsi="宋体" w:cs="宋体"/>
                <w:b/>
                <w:bCs/>
                <w:szCs w:val="21"/>
                <w:highlight w:val="none"/>
              </w:rPr>
              <w:t>培训方案；⑥</w:t>
            </w:r>
            <w:r>
              <w:rPr>
                <w:rFonts w:hint="eastAsia" w:ascii="宋体" w:hAnsi="宋体" w:cs="宋体"/>
                <w:b/>
                <w:bCs/>
                <w:szCs w:val="21"/>
                <w:highlight w:val="none"/>
                <w:lang w:val="en-US" w:eastAsia="zh-CN"/>
              </w:rPr>
              <w:t>人员</w:t>
            </w:r>
            <w:r>
              <w:rPr>
                <w:rFonts w:hint="eastAsia" w:ascii="宋体" w:hAnsi="宋体" w:cs="宋体"/>
                <w:b/>
                <w:bCs/>
                <w:szCs w:val="21"/>
                <w:highlight w:val="none"/>
              </w:rPr>
              <w:t>分工安排；⑦售后服务与运维保障；</w:t>
            </w:r>
            <w:r>
              <w:rPr>
                <w:rFonts w:hint="eastAsia" w:ascii="宋体" w:hAnsi="宋体" w:cs="宋体"/>
                <w:szCs w:val="21"/>
                <w:highlight w:val="none"/>
              </w:rPr>
              <w:t>内容齐全且符合本项目特点及实际情况，满足项目实际要求的得</w:t>
            </w:r>
            <w:r>
              <w:rPr>
                <w:rFonts w:hint="eastAsia" w:ascii="宋体" w:hAnsi="宋体" w:cs="宋体"/>
                <w:szCs w:val="21"/>
                <w:highlight w:val="none"/>
                <w:lang w:val="en-US" w:eastAsia="zh-CN"/>
              </w:rPr>
              <w:t>21</w:t>
            </w:r>
            <w:r>
              <w:rPr>
                <w:rFonts w:hint="eastAsia" w:ascii="宋体" w:hAnsi="宋体" w:cs="宋体"/>
                <w:szCs w:val="21"/>
                <w:highlight w:val="none"/>
              </w:rPr>
              <w:t>分。每有一项内容缺失扣</w:t>
            </w:r>
            <w:r>
              <w:rPr>
                <w:rFonts w:hint="eastAsia" w:ascii="宋体" w:hAnsi="宋体" w:cs="宋体"/>
                <w:szCs w:val="21"/>
                <w:highlight w:val="none"/>
                <w:lang w:val="en-US" w:eastAsia="zh-CN"/>
              </w:rPr>
              <w:t>3</w:t>
            </w:r>
            <w:r>
              <w:rPr>
                <w:rFonts w:hint="eastAsia" w:ascii="宋体" w:hAnsi="宋体" w:cs="宋体"/>
                <w:szCs w:val="21"/>
                <w:highlight w:val="none"/>
              </w:rPr>
              <w:t>分，每有一项存在内容缺陷的扣</w:t>
            </w:r>
            <w:r>
              <w:rPr>
                <w:rFonts w:hint="eastAsia" w:ascii="宋体" w:hAnsi="宋体" w:cs="宋体"/>
                <w:szCs w:val="21"/>
                <w:highlight w:val="none"/>
                <w:lang w:val="en-US" w:eastAsia="zh-CN"/>
              </w:rPr>
              <w:t>1</w:t>
            </w:r>
            <w:r>
              <w:rPr>
                <w:rFonts w:hint="eastAsia" w:ascii="宋体" w:hAnsi="宋体" w:cs="宋体"/>
                <w:szCs w:val="21"/>
                <w:highlight w:val="none"/>
              </w:rPr>
              <w:t>分，扣完为止。（缺陷是指内容与实际情况不匹配、凭空编造、存在逻辑漏洞、科学原理错误、不可能实现的夸大情形以及涉及的规范标准与本项目要求不一致、内容简略、内容与本项目无关等任意一种情形）</w:t>
            </w:r>
          </w:p>
        </w:tc>
        <w:tc>
          <w:tcPr>
            <w:tcW w:w="346" w:type="pct"/>
            <w:vAlign w:val="center"/>
          </w:tcPr>
          <w:p w14:paraId="5A66CC89">
            <w:pPr>
              <w:spacing w:line="360" w:lineRule="auto"/>
              <w:jc w:val="center"/>
              <w:rPr>
                <w:rFonts w:ascii="宋体" w:hAnsi="宋体" w:cs="宋体"/>
                <w:szCs w:val="21"/>
                <w:highlight w:val="none"/>
              </w:rPr>
            </w:pPr>
          </w:p>
        </w:tc>
      </w:tr>
    </w:tbl>
    <w:p w14:paraId="35BAD756">
      <w:pPr>
        <w:pStyle w:val="2"/>
        <w:rPr>
          <w:rFonts w:hint="eastAsia"/>
          <w:lang w:val="en-US" w:eastAsia="zh-CN"/>
        </w:rPr>
      </w:pPr>
    </w:p>
    <w:p w14:paraId="4701A30C">
      <w:pPr>
        <w:spacing w:line="360" w:lineRule="auto"/>
        <w:rPr>
          <w:sz w:val="28"/>
          <w:szCs w:val="28"/>
        </w:rPr>
      </w:pPr>
      <w:r>
        <w:rPr>
          <w:rFonts w:hint="eastAsia"/>
          <w:sz w:val="28"/>
          <w:szCs w:val="28"/>
          <w:lang w:val="en-US" w:eastAsia="zh-CN"/>
        </w:rPr>
        <w:t>九、</w:t>
      </w:r>
      <w:r>
        <w:rPr>
          <w:rFonts w:hint="eastAsia"/>
          <w:sz w:val="28"/>
          <w:szCs w:val="28"/>
        </w:rPr>
        <w:t>联系方式：</w:t>
      </w:r>
    </w:p>
    <w:p w14:paraId="3EA44278">
      <w:pPr>
        <w:spacing w:line="360" w:lineRule="auto"/>
        <w:ind w:firstLine="420"/>
        <w:rPr>
          <w:sz w:val="24"/>
          <w:szCs w:val="24"/>
          <w:highlight w:val="none"/>
        </w:rPr>
      </w:pPr>
      <w:r>
        <w:rPr>
          <w:rFonts w:hint="eastAsia"/>
          <w:sz w:val="24"/>
          <w:szCs w:val="24"/>
          <w:highlight w:val="none"/>
        </w:rPr>
        <w:t>联系人：</w:t>
      </w:r>
      <w:r>
        <w:rPr>
          <w:rFonts w:hint="eastAsia"/>
          <w:sz w:val="24"/>
          <w:szCs w:val="24"/>
          <w:highlight w:val="none"/>
          <w:lang w:val="en-US" w:eastAsia="zh-CN"/>
        </w:rPr>
        <w:t>陈老师</w:t>
      </w:r>
      <w:r>
        <w:rPr>
          <w:rFonts w:hint="eastAsia"/>
          <w:sz w:val="24"/>
          <w:szCs w:val="24"/>
          <w:highlight w:val="none"/>
        </w:rPr>
        <w:t xml:space="preserve">   18048567022</w:t>
      </w:r>
    </w:p>
    <w:p w14:paraId="0973B75E">
      <w:pPr>
        <w:spacing w:line="360" w:lineRule="auto"/>
        <w:ind w:firstLine="420"/>
        <w:jc w:val="right"/>
        <w:rPr>
          <w:sz w:val="24"/>
          <w:szCs w:val="24"/>
        </w:rPr>
      </w:pPr>
      <w:r>
        <w:rPr>
          <w:rFonts w:hint="eastAsia"/>
          <w:sz w:val="24"/>
          <w:szCs w:val="24"/>
          <w:highlight w:val="none"/>
        </w:rPr>
        <w:t>成都市泡</w:t>
      </w:r>
      <w:r>
        <w:rPr>
          <w:rFonts w:hint="eastAsia"/>
          <w:sz w:val="24"/>
          <w:szCs w:val="24"/>
        </w:rPr>
        <w:t>桐树小学（天府校区）</w:t>
      </w:r>
    </w:p>
    <w:p w14:paraId="4C1D6628">
      <w:pPr>
        <w:spacing w:line="360" w:lineRule="auto"/>
        <w:ind w:firstLine="420"/>
        <w:jc w:val="right"/>
        <w:rPr>
          <w:rFonts w:hint="eastAsia"/>
          <w:highlight w:val="none"/>
          <w:lang w:val="en-US" w:eastAsia="zh-CN"/>
        </w:rPr>
      </w:pPr>
      <w:r>
        <w:rPr>
          <w:rFonts w:hint="eastAsia"/>
          <w:color w:val="auto"/>
          <w:sz w:val="24"/>
          <w:szCs w:val="24"/>
          <w:highlight w:val="none"/>
        </w:rPr>
        <w:t xml:space="preserve"> 202</w:t>
      </w:r>
      <w:r>
        <w:rPr>
          <w:rFonts w:hint="eastAsia"/>
          <w:color w:val="auto"/>
          <w:sz w:val="24"/>
          <w:szCs w:val="24"/>
          <w:highlight w:val="none"/>
          <w:lang w:val="en-US" w:eastAsia="zh-CN"/>
        </w:rPr>
        <w:t>5</w:t>
      </w:r>
      <w:r>
        <w:rPr>
          <w:rFonts w:hint="eastAsia"/>
          <w:color w:val="auto"/>
          <w:sz w:val="24"/>
          <w:szCs w:val="24"/>
          <w:highlight w:val="none"/>
        </w:rPr>
        <w:t>年</w:t>
      </w:r>
      <w:r>
        <w:rPr>
          <w:rFonts w:hint="eastAsia"/>
          <w:color w:val="auto"/>
          <w:sz w:val="24"/>
          <w:szCs w:val="24"/>
          <w:highlight w:val="none"/>
          <w:lang w:val="en-US" w:eastAsia="zh-CN"/>
        </w:rPr>
        <w:t>9</w:t>
      </w:r>
      <w:r>
        <w:rPr>
          <w:rFonts w:hint="eastAsia"/>
          <w:color w:val="auto"/>
          <w:sz w:val="24"/>
          <w:szCs w:val="24"/>
          <w:highlight w:val="none"/>
        </w:rPr>
        <w:t>月</w:t>
      </w:r>
      <w:r>
        <w:rPr>
          <w:rFonts w:hint="eastAsia"/>
          <w:color w:val="auto"/>
          <w:sz w:val="24"/>
          <w:szCs w:val="24"/>
          <w:highlight w:val="none"/>
          <w:lang w:val="en-US" w:eastAsia="zh-CN"/>
        </w:rPr>
        <w:t>17</w:t>
      </w:r>
      <w:r>
        <w:rPr>
          <w:rFonts w:hint="eastAsia"/>
          <w:color w:val="auto"/>
          <w:sz w:val="24"/>
          <w:szCs w:val="24"/>
          <w:highlight w:val="none"/>
        </w:rPr>
        <w:t>日</w:t>
      </w:r>
    </w:p>
    <w:p w14:paraId="2D80EC3F">
      <w:pPr>
        <w:spacing w:line="360" w:lineRule="auto"/>
        <w:rPr>
          <w:b/>
          <w:bCs/>
          <w:sz w:val="28"/>
          <w:szCs w:val="28"/>
        </w:rPr>
      </w:pPr>
      <w:r>
        <w:rPr>
          <w:rFonts w:hint="eastAsia"/>
          <w:b/>
          <w:bCs/>
          <w:sz w:val="28"/>
          <w:szCs w:val="28"/>
        </w:rPr>
        <w:t>附件一：《报价单》</w:t>
      </w:r>
    </w:p>
    <w:p w14:paraId="7E044DA2">
      <w:pPr>
        <w:spacing w:line="360" w:lineRule="auto"/>
        <w:jc w:val="center"/>
        <w:rPr>
          <w:rFonts w:hint="eastAsia"/>
          <w:lang w:eastAsia="zh-CN"/>
        </w:rPr>
      </w:pPr>
      <w:r>
        <w:rPr>
          <w:rFonts w:hint="eastAsia" w:ascii="微软雅黑" w:hAnsi="微软雅黑" w:eastAsia="微软雅黑" w:cs="微软雅黑"/>
          <w:b/>
          <w:color w:val="000000"/>
          <w:sz w:val="28"/>
          <w:szCs w:val="28"/>
        </w:rPr>
        <w:t>成都市泡桐树小学（天府校区）</w:t>
      </w:r>
    </w:p>
    <w:p w14:paraId="5211D4C8">
      <w:pPr>
        <w:keepNext w:val="0"/>
        <w:keepLines w:val="0"/>
        <w:pageBreakBefore w:val="0"/>
        <w:widowControl w:val="0"/>
        <w:tabs>
          <w:tab w:val="left" w:pos="4761"/>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AI助力智能作业批改系统采购项目招标文件</w:t>
      </w:r>
    </w:p>
    <w:p w14:paraId="7A7119EA">
      <w:pPr>
        <w:pStyle w:val="2"/>
        <w:spacing w:line="360" w:lineRule="auto"/>
        <w:rPr>
          <w:rFonts w:hint="eastAsia"/>
        </w:rPr>
      </w:pPr>
    </w:p>
    <w:p w14:paraId="25D13BAB">
      <w:pPr>
        <w:keepNext w:val="0"/>
        <w:keepLines w:val="0"/>
        <w:pageBreakBefore w:val="0"/>
        <w:widowControl w:val="0"/>
        <w:tabs>
          <w:tab w:val="left" w:pos="4761"/>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rPr>
        <w:t>单位名称：</w:t>
      </w:r>
      <w:r>
        <w:rPr>
          <w:rFonts w:hint="eastAsia" w:asciiTheme="minorEastAsia" w:hAnsiTheme="minorEastAsia" w:eastAsiaTheme="minorEastAsia" w:cstheme="minorEastAsia"/>
          <w:b w:val="0"/>
          <w:bCs/>
          <w:sz w:val="28"/>
          <w:szCs w:val="28"/>
          <w:u w:val="single"/>
          <w:lang w:val="en-US" w:eastAsia="zh-CN"/>
        </w:rPr>
        <w:t xml:space="preserve">                                                </w:t>
      </w:r>
    </w:p>
    <w:p w14:paraId="3246ACC1">
      <w:pPr>
        <w:keepNext w:val="0"/>
        <w:keepLines w:val="0"/>
        <w:pageBreakBefore w:val="0"/>
        <w:widowControl w:val="0"/>
        <w:tabs>
          <w:tab w:val="left" w:pos="4761"/>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8"/>
          <w:szCs w:val="28"/>
        </w:rPr>
      </w:pPr>
    </w:p>
    <w:p w14:paraId="121635AF">
      <w:pPr>
        <w:keepNext w:val="0"/>
        <w:keepLines w:val="0"/>
        <w:pageBreakBefore w:val="0"/>
        <w:widowControl w:val="0"/>
        <w:tabs>
          <w:tab w:val="left" w:pos="4761"/>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rPr>
        <w:t>联系人：</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u w:val="single"/>
          <w:lang w:val="en-US" w:eastAsia="zh-CN"/>
        </w:rPr>
        <w:t xml:space="preserve">                                                </w:t>
      </w:r>
    </w:p>
    <w:p w14:paraId="4679939A">
      <w:pPr>
        <w:keepNext w:val="0"/>
        <w:keepLines w:val="0"/>
        <w:pageBreakBefore w:val="0"/>
        <w:widowControl w:val="0"/>
        <w:tabs>
          <w:tab w:val="left" w:pos="4761"/>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8"/>
          <w:szCs w:val="28"/>
        </w:rPr>
      </w:pPr>
    </w:p>
    <w:p w14:paraId="1B94EEB8">
      <w:pPr>
        <w:keepNext w:val="0"/>
        <w:keepLines w:val="0"/>
        <w:pageBreakBefore w:val="0"/>
        <w:widowControl w:val="0"/>
        <w:tabs>
          <w:tab w:val="left" w:pos="4761"/>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rPr>
        <w:t>联系电话：</w:t>
      </w:r>
      <w:r>
        <w:rPr>
          <w:rFonts w:hint="eastAsia" w:asciiTheme="minorEastAsia" w:hAnsiTheme="minorEastAsia" w:eastAsiaTheme="minorEastAsia" w:cstheme="minorEastAsia"/>
          <w:b w:val="0"/>
          <w:bCs/>
          <w:sz w:val="28"/>
          <w:szCs w:val="28"/>
          <w:u w:val="single"/>
          <w:lang w:val="en-US" w:eastAsia="zh-CN"/>
        </w:rPr>
        <w:t xml:space="preserve">                                                </w:t>
      </w:r>
    </w:p>
    <w:p w14:paraId="18368A8F">
      <w:pPr>
        <w:keepNext w:val="0"/>
        <w:keepLines w:val="0"/>
        <w:pageBreakBefore w:val="0"/>
        <w:widowControl w:val="0"/>
        <w:tabs>
          <w:tab w:val="left" w:pos="4761"/>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8"/>
          <w:szCs w:val="28"/>
        </w:rPr>
      </w:pPr>
    </w:p>
    <w:p w14:paraId="2FE3CC2E">
      <w:pPr>
        <w:keepNext w:val="0"/>
        <w:keepLines w:val="0"/>
        <w:pageBreakBefore w:val="0"/>
        <w:widowControl w:val="0"/>
        <w:tabs>
          <w:tab w:val="left" w:pos="4761"/>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报价日期：      年    月    日</w:t>
      </w:r>
    </w:p>
    <w:p w14:paraId="30C0B832">
      <w:pPr>
        <w:spacing w:line="360" w:lineRule="auto"/>
        <w:rPr>
          <w:rFonts w:hint="eastAsia" w:asciiTheme="minorEastAsia" w:hAnsiTheme="minorEastAsia" w:eastAsiaTheme="minorEastAsia" w:cstheme="minorEastAsia"/>
          <w:b w:val="0"/>
          <w:bCs/>
          <w:sz w:val="28"/>
          <w:szCs w:val="28"/>
          <w:lang w:eastAsia="zh-CN"/>
        </w:rPr>
      </w:pPr>
    </w:p>
    <w:p w14:paraId="6B366762">
      <w:pPr>
        <w:spacing w:line="360" w:lineRule="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b w:val="0"/>
          <w:bCs/>
          <w:sz w:val="28"/>
          <w:szCs w:val="28"/>
          <w:lang w:eastAsia="zh-CN"/>
        </w:rPr>
        <w:t>报价：</w:t>
      </w:r>
      <w:r>
        <w:rPr>
          <w:rFonts w:hint="eastAsia" w:asciiTheme="minorEastAsia" w:hAnsiTheme="minorEastAsia" w:eastAsiaTheme="minorEastAsia" w:cstheme="minorEastAsia"/>
          <w:b w:val="0"/>
          <w:bCs/>
          <w:sz w:val="28"/>
          <w:szCs w:val="28"/>
          <w:u w:val="single"/>
          <w:lang w:val="en-US" w:eastAsia="zh-CN"/>
        </w:rPr>
        <w:t xml:space="preserve">      </w:t>
      </w:r>
      <w:r>
        <w:rPr>
          <w:rFonts w:hint="eastAsia" w:asciiTheme="minorEastAsia" w:hAnsiTheme="minorEastAsia" w:cstheme="minorEastAsia"/>
          <w:b w:val="0"/>
          <w:bCs/>
          <w:sz w:val="28"/>
          <w:szCs w:val="28"/>
          <w:u w:val="single"/>
          <w:lang w:val="en-US" w:eastAsia="zh-CN"/>
        </w:rPr>
        <w:t xml:space="preserve">  </w:t>
      </w:r>
      <w:r>
        <w:rPr>
          <w:rFonts w:hint="eastAsia" w:asciiTheme="minorEastAsia" w:hAnsiTheme="minorEastAsia" w:eastAsiaTheme="minorEastAsia" w:cstheme="minorEastAsia"/>
          <w:b w:val="0"/>
          <w:bCs/>
          <w:sz w:val="28"/>
          <w:szCs w:val="28"/>
          <w:lang w:val="en-US" w:eastAsia="zh-CN"/>
        </w:rPr>
        <w:t>元/年（大写：                         ）</w:t>
      </w:r>
    </w:p>
    <w:p w14:paraId="470DDA0A">
      <w:pPr>
        <w:spacing w:line="360" w:lineRule="auto"/>
        <w:rPr>
          <w:rFonts w:hint="eastAsia"/>
          <w:b/>
          <w:bCs/>
          <w:sz w:val="24"/>
        </w:rPr>
      </w:pPr>
    </w:p>
    <w:p w14:paraId="2693397B">
      <w:pPr>
        <w:spacing w:line="360" w:lineRule="auto"/>
        <w:rPr>
          <w:rFonts w:hint="eastAsia"/>
          <w:b/>
          <w:bCs/>
          <w:sz w:val="24"/>
        </w:rPr>
      </w:pPr>
    </w:p>
    <w:p w14:paraId="10B78721">
      <w:pPr>
        <w:spacing w:line="360" w:lineRule="auto"/>
        <w:rPr>
          <w:rFonts w:hint="eastAsia"/>
          <w:b/>
          <w:bCs/>
          <w:sz w:val="24"/>
        </w:rPr>
      </w:pPr>
    </w:p>
    <w:p w14:paraId="66FB5241">
      <w:pPr>
        <w:spacing w:line="360" w:lineRule="auto"/>
        <w:rPr>
          <w:rFonts w:hint="eastAsia"/>
          <w:b/>
          <w:bCs/>
          <w:sz w:val="24"/>
        </w:rPr>
      </w:pPr>
    </w:p>
    <w:p w14:paraId="0121528D">
      <w:pPr>
        <w:spacing w:line="360" w:lineRule="auto"/>
        <w:rPr>
          <w:rFonts w:hint="eastAsia"/>
          <w:lang w:val="en-US" w:eastAsia="zh-CN"/>
        </w:rPr>
      </w:pPr>
      <w:r>
        <w:rPr>
          <w:rFonts w:hint="eastAsia"/>
          <w:b/>
          <w:bCs/>
          <w:sz w:val="24"/>
        </w:rPr>
        <w:t>注：</w:t>
      </w:r>
      <w:r>
        <w:rPr>
          <w:rFonts w:hint="eastAsia"/>
          <w:sz w:val="24"/>
        </w:rPr>
        <w:t>报价为含税开票价格，并为一次性报价，在确保满足参数要求的前提下报价不能超过预算价84150元</w:t>
      </w:r>
      <w:r>
        <w:rPr>
          <w:rFonts w:hint="eastAsia"/>
          <w:sz w:val="24"/>
          <w:lang w:val="en-US" w:eastAsia="zh-CN"/>
        </w:rPr>
        <w:t>/年</w:t>
      </w:r>
      <w:r>
        <w:rPr>
          <w:rFonts w:hint="eastAsia"/>
          <w:sz w:val="24"/>
        </w:rPr>
        <w:t>，否则视为无效报价；所供产品或服务的规格及质量应达到国家标准。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B3401"/>
    <w:rsid w:val="12E1661A"/>
    <w:rsid w:val="16D51FFA"/>
    <w:rsid w:val="17F42A0E"/>
    <w:rsid w:val="1A2D31CE"/>
    <w:rsid w:val="1A7D07E1"/>
    <w:rsid w:val="1E356E9F"/>
    <w:rsid w:val="24805C6F"/>
    <w:rsid w:val="2762702C"/>
    <w:rsid w:val="288C7A13"/>
    <w:rsid w:val="302A7B0B"/>
    <w:rsid w:val="31CD7A26"/>
    <w:rsid w:val="32E449BE"/>
    <w:rsid w:val="4012322E"/>
    <w:rsid w:val="49D04EA8"/>
    <w:rsid w:val="51B55619"/>
    <w:rsid w:val="56AB5BA7"/>
    <w:rsid w:val="5E4D7446"/>
    <w:rsid w:val="612B3401"/>
    <w:rsid w:val="66771309"/>
    <w:rsid w:val="69A63060"/>
    <w:rsid w:val="6A476FE2"/>
    <w:rsid w:val="6F894BFD"/>
    <w:rsid w:val="71FB0F8C"/>
    <w:rsid w:val="7F3C3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index 8"/>
    <w:basedOn w:val="1"/>
    <w:next w:val="1"/>
    <w:qFormat/>
    <w:uiPriority w:val="0"/>
    <w:pPr>
      <w:spacing w:line="276" w:lineRule="auto"/>
      <w:jc w:val="left"/>
    </w:pPr>
    <w:rPr>
      <w:rFonts w:ascii="宋体" w:hAnsi="宋体"/>
      <w:color w:val="FF0000"/>
      <w:szCs w:val="21"/>
    </w:rPr>
  </w:style>
  <w:style w:type="paragraph" w:styleId="8">
    <w:name w:val="Body Text"/>
    <w:basedOn w:val="1"/>
    <w:next w:val="9"/>
    <w:qFormat/>
    <w:uiPriority w:val="99"/>
    <w:pPr>
      <w:spacing w:after="120"/>
    </w:pPr>
  </w:style>
  <w:style w:type="paragraph" w:styleId="9">
    <w:name w:val="Subtitle"/>
    <w:basedOn w:val="1"/>
    <w:next w:val="1"/>
    <w:qFormat/>
    <w:uiPriority w:val="0"/>
    <w:pPr>
      <w:spacing w:line="312" w:lineRule="auto"/>
      <w:jc w:val="center"/>
      <w:outlineLvl w:val="1"/>
    </w:pPr>
    <w:rPr>
      <w:rFonts w:ascii="Cambria" w:hAnsi="Cambria"/>
      <w:b/>
      <w:bCs/>
      <w:kern w:val="28"/>
      <w:sz w:val="32"/>
      <w:szCs w:val="32"/>
    </w:r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2209</Words>
  <Characters>2338</Characters>
  <Lines>0</Lines>
  <Paragraphs>0</Paragraphs>
  <TotalTime>9</TotalTime>
  <ScaleCrop>false</ScaleCrop>
  <LinksUpToDate>false</LinksUpToDate>
  <CharactersWithSpaces>2356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2025-09-11T05:54:00Z</dcterms:created>
  <dc:creator>fkyhgrfytsdf</dc:creator>
  <cp:lastModifiedBy>fkyhgrfytsdf</cp:lastModifiedBy>
  <dcterms:modified xsi:type="dcterms:W3CDTF">2025-09-30T06:19:05Z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435CC1F6BD5A4FF59C305BB8821E59CA_13</vt:lpwstr>
  </property>
  <property fmtid="{D5CDD505-2E9C-101B-9397-08002B2CF9AE}" pid="4" name="KSOTemplateDocerSaveRecord">
    <vt:lpwstr>eyJoZGlkIjoiNjY3OTk3OWE2ZDEwOWM4Yjg5NTAwYjI5NjVmMjVmNmEiLCJ1c2VySWQiOiIxMTc4NzgxMzE4In0=</vt:lpwstr>
  </property>
</Properties>
</file>