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3489B">
      <w:pPr>
        <w:pStyle w:val="3"/>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成都市泡桐树小学（天府校区）</w:t>
      </w:r>
    </w:p>
    <w:p w14:paraId="771B819F">
      <w:pPr>
        <w:pStyle w:val="3"/>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网链直录播教室改造项目招标公告</w:t>
      </w:r>
    </w:p>
    <w:p w14:paraId="12C0E351">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一、项目概况</w:t>
      </w:r>
    </w:p>
    <w:p w14:paraId="583169CC">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rPr>
      </w:pPr>
      <w:bookmarkStart w:id="0" w:name="_GoBack"/>
      <w:bookmarkEnd w:id="0"/>
      <w:r>
        <w:rPr>
          <w:rFonts w:hint="eastAsia"/>
        </w:rPr>
        <w:t>为贯彻落实《四川省基础教育“网链共享计划”实施方案》，成都市泡桐树小学（天府校区）拟建设网链直录播教室，用于常态化录制优质课程资源，推动区域内数字化教学资源共享。现对该项目所需设备及系统集成进行公开招标，欢迎符合资格条件的供应商参加投标。</w:t>
      </w:r>
    </w:p>
    <w:p w14:paraId="0BAF16A5">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二、项目名称</w:t>
      </w:r>
    </w:p>
    <w:p w14:paraId="4192D574">
      <w:pPr>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成都市泡桐树小学（天府校区）网链直录播教室改造项目</w:t>
      </w:r>
    </w:p>
    <w:p w14:paraId="21EB9FAD">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三、项目预算</w:t>
      </w:r>
    </w:p>
    <w:p w14:paraId="02493AB7">
      <w:pPr>
        <w:pageBreakBefore w:val="0"/>
        <w:widowControl w:val="0"/>
        <w:kinsoku/>
        <w:wordWrap/>
        <w:overflowPunct/>
        <w:topLinePunct w:val="0"/>
        <w:autoSpaceDE/>
        <w:autoSpaceDN/>
        <w:bidi w:val="0"/>
        <w:adjustRightInd/>
        <w:snapToGrid/>
        <w:spacing w:line="400" w:lineRule="exact"/>
        <w:textAlignment w:val="auto"/>
        <w:rPr>
          <w:rFonts w:hint="eastAsia"/>
          <w:u w:val="single"/>
        </w:rPr>
      </w:pPr>
      <w:r>
        <w:rPr>
          <w:rFonts w:hint="eastAsia"/>
          <w:u w:val="single"/>
        </w:rPr>
        <w:t>人民币 4.5万元（大写：肆万伍仟元整）</w:t>
      </w:r>
    </w:p>
    <w:p w14:paraId="10D50F37">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b/>
        </w:rPr>
        <w:t>四、招标内容</w:t>
      </w:r>
    </w:p>
    <w:p w14:paraId="3694BEA8">
      <w:pPr>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本项目包括以下设备及系统的供货、安装、调试及培训服务：</w:t>
      </w:r>
    </w:p>
    <w:p w14:paraId="0574ACB5">
      <w:pPr>
        <w:pageBreakBefore w:val="0"/>
        <w:widowControl w:val="0"/>
        <w:kinsoku/>
        <w:wordWrap/>
        <w:overflowPunct/>
        <w:topLinePunct w:val="0"/>
        <w:autoSpaceDE/>
        <w:autoSpaceDN/>
        <w:bidi w:val="0"/>
        <w:adjustRightInd/>
        <w:snapToGrid/>
        <w:spacing w:line="400" w:lineRule="exact"/>
        <w:textAlignment w:val="auto"/>
        <w:rPr>
          <w:rFonts w:hint="eastAsia"/>
          <w:lang w:eastAsia="zh-CN"/>
        </w:rPr>
      </w:pPr>
      <w:r>
        <w:rPr>
          <w:rFonts w:hint="eastAsia"/>
          <w:lang w:eastAsia="zh-CN"/>
        </w:rPr>
        <w:t xml:space="preserve"> </w:t>
      </w:r>
    </w:p>
    <w:tbl>
      <w:tblPr>
        <w:tblStyle w:val="8"/>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2714"/>
        <w:gridCol w:w="2640"/>
        <w:gridCol w:w="1005"/>
        <w:gridCol w:w="930"/>
      </w:tblGrid>
      <w:tr w14:paraId="0436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vAlign w:val="top"/>
          </w:tcPr>
          <w:p w14:paraId="0D2CEA10">
            <w:pPr>
              <w:pageBreakBefore w:val="0"/>
              <w:widowControl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r>
              <w:rPr>
                <w:rFonts w:hint="eastAsia"/>
              </w:rPr>
              <w:t>序号</w:t>
            </w:r>
          </w:p>
        </w:tc>
        <w:tc>
          <w:tcPr>
            <w:tcW w:w="2714" w:type="dxa"/>
            <w:shd w:val="clear" w:color="auto" w:fill="auto"/>
            <w:vAlign w:val="top"/>
          </w:tcPr>
          <w:p w14:paraId="52BCADE4">
            <w:pPr>
              <w:pageBreakBefore w:val="0"/>
              <w:widowControl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r>
              <w:rPr>
                <w:rFonts w:hint="eastAsia"/>
              </w:rPr>
              <w:t>设备分类</w:t>
            </w:r>
          </w:p>
        </w:tc>
        <w:tc>
          <w:tcPr>
            <w:tcW w:w="2640" w:type="dxa"/>
            <w:shd w:val="clear" w:color="auto" w:fill="auto"/>
            <w:vAlign w:val="top"/>
          </w:tcPr>
          <w:p w14:paraId="5689DEDE">
            <w:pPr>
              <w:pageBreakBefore w:val="0"/>
              <w:widowControl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r>
              <w:rPr>
                <w:rFonts w:hint="eastAsia"/>
              </w:rPr>
              <w:t>设备名称</w:t>
            </w:r>
          </w:p>
        </w:tc>
        <w:tc>
          <w:tcPr>
            <w:tcW w:w="1005" w:type="dxa"/>
            <w:shd w:val="clear" w:color="auto" w:fill="auto"/>
            <w:vAlign w:val="top"/>
          </w:tcPr>
          <w:p w14:paraId="572B8CBE">
            <w:pPr>
              <w:pageBreakBefore w:val="0"/>
              <w:widowControl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r>
              <w:rPr>
                <w:rFonts w:hint="eastAsia"/>
              </w:rPr>
              <w:t>数量</w:t>
            </w:r>
          </w:p>
        </w:tc>
        <w:tc>
          <w:tcPr>
            <w:tcW w:w="930" w:type="dxa"/>
            <w:shd w:val="clear" w:color="auto" w:fill="auto"/>
            <w:vAlign w:val="top"/>
          </w:tcPr>
          <w:p w14:paraId="26B9749D">
            <w:pPr>
              <w:pageBreakBefore w:val="0"/>
              <w:widowControl w:val="0"/>
              <w:kinsoku/>
              <w:wordWrap/>
              <w:overflowPunct/>
              <w:topLinePunct w:val="0"/>
              <w:autoSpaceDE/>
              <w:autoSpaceDN/>
              <w:bidi w:val="0"/>
              <w:adjustRightInd/>
              <w:snapToGrid/>
              <w:spacing w:line="400" w:lineRule="exact"/>
              <w:jc w:val="center"/>
              <w:textAlignment w:val="auto"/>
              <w:rPr>
                <w:rFonts w:asciiTheme="minorHAnsi" w:hAnsiTheme="minorHAnsi" w:eastAsiaTheme="minorEastAsia" w:cstheme="minorBidi"/>
                <w:kern w:val="2"/>
                <w:sz w:val="21"/>
                <w:szCs w:val="24"/>
                <w:lang w:val="en-US" w:eastAsia="zh-CN" w:bidi="ar-SA"/>
              </w:rPr>
            </w:pPr>
            <w:r>
              <w:rPr>
                <w:rFonts w:hint="eastAsia"/>
              </w:rPr>
              <w:t>单位</w:t>
            </w:r>
          </w:p>
        </w:tc>
      </w:tr>
      <w:tr w14:paraId="20E0B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D7CA2A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2714" w:type="dxa"/>
          </w:tcPr>
          <w:p w14:paraId="2EC798F9">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控制设备</w:t>
            </w:r>
          </w:p>
        </w:tc>
        <w:tc>
          <w:tcPr>
            <w:tcW w:w="2640" w:type="dxa"/>
          </w:tcPr>
          <w:p w14:paraId="69B20E82">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录播主机</w:t>
            </w:r>
          </w:p>
        </w:tc>
        <w:tc>
          <w:tcPr>
            <w:tcW w:w="1005" w:type="dxa"/>
          </w:tcPr>
          <w:p w14:paraId="2D8C4907">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930" w:type="dxa"/>
          </w:tcPr>
          <w:p w14:paraId="15F6FF0A">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台</w:t>
            </w:r>
          </w:p>
        </w:tc>
      </w:tr>
      <w:tr w14:paraId="3A1A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2A1E59F0">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2</w:t>
            </w:r>
          </w:p>
        </w:tc>
        <w:tc>
          <w:tcPr>
            <w:tcW w:w="2714" w:type="dxa"/>
          </w:tcPr>
          <w:p w14:paraId="5D818911">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控制设备</w:t>
            </w:r>
          </w:p>
        </w:tc>
        <w:tc>
          <w:tcPr>
            <w:tcW w:w="2640" w:type="dxa"/>
          </w:tcPr>
          <w:p w14:paraId="3491BBCE">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导播功能</w:t>
            </w:r>
          </w:p>
        </w:tc>
        <w:tc>
          <w:tcPr>
            <w:tcW w:w="1005" w:type="dxa"/>
          </w:tcPr>
          <w:p w14:paraId="3A13A143">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930" w:type="dxa"/>
          </w:tcPr>
          <w:p w14:paraId="29286FE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套</w:t>
            </w:r>
          </w:p>
        </w:tc>
      </w:tr>
      <w:tr w14:paraId="7C66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E9B5E82">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3</w:t>
            </w:r>
          </w:p>
        </w:tc>
        <w:tc>
          <w:tcPr>
            <w:tcW w:w="2714" w:type="dxa"/>
          </w:tcPr>
          <w:p w14:paraId="7D5A37DC">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视频设备</w:t>
            </w:r>
          </w:p>
        </w:tc>
        <w:tc>
          <w:tcPr>
            <w:tcW w:w="2640" w:type="dxa"/>
          </w:tcPr>
          <w:p w14:paraId="752E461D">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教师、学生、全景摄像机</w:t>
            </w:r>
          </w:p>
        </w:tc>
        <w:tc>
          <w:tcPr>
            <w:tcW w:w="1005" w:type="dxa"/>
          </w:tcPr>
          <w:p w14:paraId="78CD684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3</w:t>
            </w:r>
          </w:p>
        </w:tc>
        <w:tc>
          <w:tcPr>
            <w:tcW w:w="930" w:type="dxa"/>
          </w:tcPr>
          <w:p w14:paraId="7EE71CE4">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台</w:t>
            </w:r>
          </w:p>
        </w:tc>
      </w:tr>
      <w:tr w14:paraId="1674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4C9B3D3C">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4</w:t>
            </w:r>
          </w:p>
        </w:tc>
        <w:tc>
          <w:tcPr>
            <w:tcW w:w="2714" w:type="dxa"/>
          </w:tcPr>
          <w:p w14:paraId="3ECA022E">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音频设备</w:t>
            </w:r>
          </w:p>
        </w:tc>
        <w:tc>
          <w:tcPr>
            <w:tcW w:w="2640" w:type="dxa"/>
          </w:tcPr>
          <w:p w14:paraId="1C4F91F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音频处理器</w:t>
            </w:r>
          </w:p>
        </w:tc>
        <w:tc>
          <w:tcPr>
            <w:tcW w:w="1005" w:type="dxa"/>
          </w:tcPr>
          <w:p w14:paraId="6DF71C09">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930" w:type="dxa"/>
          </w:tcPr>
          <w:p w14:paraId="2C8864FF">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台</w:t>
            </w:r>
          </w:p>
        </w:tc>
      </w:tr>
      <w:tr w14:paraId="79E9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0C49A21">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5</w:t>
            </w:r>
          </w:p>
        </w:tc>
        <w:tc>
          <w:tcPr>
            <w:tcW w:w="2714" w:type="dxa"/>
          </w:tcPr>
          <w:p w14:paraId="7D38E0C8">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音频设备</w:t>
            </w:r>
          </w:p>
        </w:tc>
        <w:tc>
          <w:tcPr>
            <w:tcW w:w="2640" w:type="dxa"/>
          </w:tcPr>
          <w:p w14:paraId="2278031C">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麦克风</w:t>
            </w:r>
          </w:p>
        </w:tc>
        <w:tc>
          <w:tcPr>
            <w:tcW w:w="1005" w:type="dxa"/>
          </w:tcPr>
          <w:p w14:paraId="53674E18">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6</w:t>
            </w:r>
          </w:p>
        </w:tc>
        <w:tc>
          <w:tcPr>
            <w:tcW w:w="930" w:type="dxa"/>
          </w:tcPr>
          <w:p w14:paraId="1F937B02">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只</w:t>
            </w:r>
          </w:p>
        </w:tc>
      </w:tr>
      <w:tr w14:paraId="3DB3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0206081A">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6</w:t>
            </w:r>
          </w:p>
        </w:tc>
        <w:tc>
          <w:tcPr>
            <w:tcW w:w="2714" w:type="dxa"/>
          </w:tcPr>
          <w:p w14:paraId="013409A0">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音频设备</w:t>
            </w:r>
          </w:p>
        </w:tc>
        <w:tc>
          <w:tcPr>
            <w:tcW w:w="2640" w:type="dxa"/>
          </w:tcPr>
          <w:p w14:paraId="089A3A50">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音箱</w:t>
            </w:r>
          </w:p>
        </w:tc>
        <w:tc>
          <w:tcPr>
            <w:tcW w:w="1005" w:type="dxa"/>
          </w:tcPr>
          <w:p w14:paraId="5D53ED66">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930" w:type="dxa"/>
          </w:tcPr>
          <w:p w14:paraId="23920E01">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对</w:t>
            </w:r>
          </w:p>
        </w:tc>
      </w:tr>
      <w:tr w14:paraId="16F1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124AB3B5">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7</w:t>
            </w:r>
          </w:p>
        </w:tc>
        <w:tc>
          <w:tcPr>
            <w:tcW w:w="2714" w:type="dxa"/>
          </w:tcPr>
          <w:p w14:paraId="1E3D02F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智能分析</w:t>
            </w:r>
          </w:p>
        </w:tc>
        <w:tc>
          <w:tcPr>
            <w:tcW w:w="2640" w:type="dxa"/>
          </w:tcPr>
          <w:p w14:paraId="645D497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智能分析系统</w:t>
            </w:r>
          </w:p>
        </w:tc>
        <w:tc>
          <w:tcPr>
            <w:tcW w:w="1005" w:type="dxa"/>
          </w:tcPr>
          <w:p w14:paraId="56555615">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930" w:type="dxa"/>
          </w:tcPr>
          <w:p w14:paraId="67A4180A">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套</w:t>
            </w:r>
          </w:p>
        </w:tc>
      </w:tr>
      <w:tr w14:paraId="73FF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D843414">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8</w:t>
            </w:r>
          </w:p>
        </w:tc>
        <w:tc>
          <w:tcPr>
            <w:tcW w:w="2714" w:type="dxa"/>
          </w:tcPr>
          <w:p w14:paraId="50E6E299">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显示设备</w:t>
            </w:r>
          </w:p>
        </w:tc>
        <w:tc>
          <w:tcPr>
            <w:tcW w:w="2640" w:type="dxa"/>
          </w:tcPr>
          <w:p w14:paraId="5B3F1A2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液晶电视</w:t>
            </w:r>
          </w:p>
        </w:tc>
        <w:tc>
          <w:tcPr>
            <w:tcW w:w="1005" w:type="dxa"/>
          </w:tcPr>
          <w:p w14:paraId="5B7319E7">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930" w:type="dxa"/>
          </w:tcPr>
          <w:p w14:paraId="539EDCA0">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台</w:t>
            </w:r>
          </w:p>
        </w:tc>
      </w:tr>
      <w:tr w14:paraId="3E01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6174D851">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9</w:t>
            </w:r>
          </w:p>
        </w:tc>
        <w:tc>
          <w:tcPr>
            <w:tcW w:w="2714" w:type="dxa"/>
          </w:tcPr>
          <w:p w14:paraId="1653723A">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配套设备</w:t>
            </w:r>
          </w:p>
        </w:tc>
        <w:tc>
          <w:tcPr>
            <w:tcW w:w="2640" w:type="dxa"/>
          </w:tcPr>
          <w:p w14:paraId="557D4177">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互动辅助设备</w:t>
            </w:r>
          </w:p>
        </w:tc>
        <w:tc>
          <w:tcPr>
            <w:tcW w:w="1005" w:type="dxa"/>
          </w:tcPr>
          <w:p w14:paraId="728F3272">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930" w:type="dxa"/>
          </w:tcPr>
          <w:p w14:paraId="7E360094">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台</w:t>
            </w:r>
          </w:p>
        </w:tc>
      </w:tr>
      <w:tr w14:paraId="48CF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57C82015">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10</w:t>
            </w:r>
          </w:p>
        </w:tc>
        <w:tc>
          <w:tcPr>
            <w:tcW w:w="2714" w:type="dxa"/>
          </w:tcPr>
          <w:p w14:paraId="7B556CE9">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配套设备</w:t>
            </w:r>
          </w:p>
        </w:tc>
        <w:tc>
          <w:tcPr>
            <w:tcW w:w="2640" w:type="dxa"/>
          </w:tcPr>
          <w:p w14:paraId="02E212C8">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交换机</w:t>
            </w:r>
          </w:p>
        </w:tc>
        <w:tc>
          <w:tcPr>
            <w:tcW w:w="1005" w:type="dxa"/>
          </w:tcPr>
          <w:p w14:paraId="79E2F74A">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1</w:t>
            </w:r>
          </w:p>
        </w:tc>
        <w:tc>
          <w:tcPr>
            <w:tcW w:w="930" w:type="dxa"/>
          </w:tcPr>
          <w:p w14:paraId="24D1E173">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台</w:t>
            </w:r>
          </w:p>
        </w:tc>
      </w:tr>
    </w:tbl>
    <w:p w14:paraId="3BD0E5F7">
      <w:pPr>
        <w:pageBreakBefore w:val="0"/>
        <w:widowControl w:val="0"/>
        <w:kinsoku/>
        <w:wordWrap/>
        <w:overflowPunct/>
        <w:topLinePunct w:val="0"/>
        <w:autoSpaceDE/>
        <w:autoSpaceDN/>
        <w:bidi w:val="0"/>
        <w:adjustRightInd/>
        <w:snapToGrid/>
        <w:spacing w:line="400" w:lineRule="exact"/>
        <w:textAlignment w:val="auto"/>
        <w:rPr>
          <w:rFonts w:hint="eastAsia"/>
        </w:rPr>
      </w:pPr>
    </w:p>
    <w:p w14:paraId="451C3B16">
      <w:pPr>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详细技术要求见附件</w:t>
      </w:r>
      <w:r>
        <w:rPr>
          <w:rFonts w:hint="eastAsia"/>
          <w:lang w:val="en-US" w:eastAsia="zh-CN"/>
        </w:rPr>
        <w:t>1</w:t>
      </w:r>
      <w:r>
        <w:rPr>
          <w:rFonts w:hint="eastAsia"/>
        </w:rPr>
        <w:t>《网链直录播教室配置清单》</w:t>
      </w:r>
    </w:p>
    <w:p w14:paraId="1A713EEF">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b/>
        </w:rPr>
        <w:t xml:space="preserve"> 五、投标人资格要求</w:t>
      </w:r>
    </w:p>
    <w:p w14:paraId="609F45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1"/>
          <w:szCs w:val="21"/>
        </w:rPr>
      </w:pPr>
      <w:r>
        <w:rPr>
          <w:rFonts w:hint="eastAsia" w:ascii="宋体" w:hAnsi="宋体" w:eastAsia="宋体"/>
          <w:sz w:val="21"/>
          <w:szCs w:val="21"/>
          <w:lang w:eastAsia="zh-CN"/>
        </w:rPr>
        <w:t>投标</w:t>
      </w:r>
      <w:r>
        <w:rPr>
          <w:rFonts w:hint="eastAsia" w:ascii="宋体" w:hAnsi="宋体" w:eastAsia="宋体"/>
          <w:sz w:val="21"/>
          <w:szCs w:val="21"/>
        </w:rPr>
        <w:t>单位须满足《政府采购法》第二十二条相关资质要求。</w:t>
      </w:r>
    </w:p>
    <w:p w14:paraId="0C2D8871">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eastAsia="zh-CN"/>
        </w:rPr>
        <w:t>六、</w:t>
      </w:r>
      <w:r>
        <w:rPr>
          <w:rFonts w:hint="eastAsia"/>
        </w:rPr>
        <w:t>比选文件构成</w:t>
      </w:r>
    </w:p>
    <w:p w14:paraId="57CEF47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sz w:val="21"/>
          <w:szCs w:val="21"/>
        </w:rPr>
      </w:pPr>
      <w:r>
        <w:rPr>
          <w:rFonts w:hint="eastAsia" w:ascii="宋体" w:hAnsi="宋体" w:eastAsia="宋体"/>
          <w:sz w:val="21"/>
          <w:szCs w:val="21"/>
          <w:lang w:val="en-US" w:eastAsia="zh-CN"/>
        </w:rPr>
        <w:t>1.</w:t>
      </w:r>
      <w:r>
        <w:rPr>
          <w:rFonts w:hint="eastAsia" w:ascii="宋体" w:hAnsi="宋体" w:eastAsia="宋体"/>
          <w:sz w:val="21"/>
          <w:szCs w:val="21"/>
        </w:rPr>
        <w:t>资格审查：投标人需提供下述资料，</w:t>
      </w:r>
      <w:r>
        <w:rPr>
          <w:rFonts w:hint="eastAsia" w:ascii="宋体" w:hAnsi="宋体" w:eastAsia="宋体"/>
          <w:sz w:val="21"/>
          <w:szCs w:val="21"/>
          <w:lang w:val="en-US" w:eastAsia="zh-CN"/>
        </w:rPr>
        <w:t>并加盖鲜章，</w:t>
      </w:r>
      <w:r>
        <w:rPr>
          <w:rFonts w:hint="eastAsia" w:ascii="宋体" w:hAnsi="宋体" w:eastAsia="宋体"/>
          <w:sz w:val="21"/>
          <w:szCs w:val="21"/>
        </w:rPr>
        <w:t>否则视为无效投标。</w:t>
      </w:r>
    </w:p>
    <w:p w14:paraId="38E9B3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1.1工商营业执照复印件</w:t>
      </w:r>
    </w:p>
    <w:p w14:paraId="1BBA37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1.2法人身份证复印件（若另有经办人，需提供授权书及被授权</w:t>
      </w:r>
      <w:r>
        <w:rPr>
          <w:rFonts w:hint="eastAsia" w:ascii="宋体" w:hAnsi="宋体" w:eastAsia="宋体"/>
          <w:sz w:val="21"/>
          <w:szCs w:val="21"/>
          <w:lang w:val="en-US" w:eastAsia="zh-CN"/>
        </w:rPr>
        <w:t>人</w:t>
      </w:r>
      <w:r>
        <w:rPr>
          <w:rFonts w:hint="eastAsia" w:ascii="宋体" w:hAnsi="宋体" w:eastAsia="宋体"/>
          <w:sz w:val="21"/>
          <w:szCs w:val="21"/>
        </w:rPr>
        <w:t>的身份证复印件）</w:t>
      </w:r>
    </w:p>
    <w:p w14:paraId="10A0468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sz w:val="21"/>
          <w:szCs w:val="21"/>
        </w:rPr>
      </w:pPr>
      <w:r>
        <w:rPr>
          <w:rFonts w:hint="eastAsia" w:ascii="宋体" w:hAnsi="宋体" w:eastAsia="宋体"/>
          <w:sz w:val="21"/>
          <w:szCs w:val="21"/>
        </w:rPr>
        <w:t>1.3企业信用信息页（需含“营业执照信息、股东信息、主要人员信息”等，可在http://www.gsxt.gov.cn/index.html网址查询打印）</w:t>
      </w:r>
    </w:p>
    <w:p w14:paraId="547D2C92">
      <w:pPr>
        <w:pStyle w:val="6"/>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ascii="宋体" w:hAnsi="宋体" w:eastAsia="宋体"/>
          <w:sz w:val="21"/>
          <w:szCs w:val="21"/>
          <w:lang w:val="en-US" w:eastAsia="zh-CN"/>
        </w:rPr>
        <w:t xml:space="preserve"> 2.报价单（附件2）</w:t>
      </w:r>
    </w:p>
    <w:p w14:paraId="7AFA3E78">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b/>
          <w:lang w:eastAsia="zh-CN"/>
        </w:rPr>
        <w:t>六</w:t>
      </w:r>
      <w:r>
        <w:rPr>
          <w:rFonts w:hint="eastAsia"/>
          <w:b/>
        </w:rPr>
        <w:t>、投标截止时间</w:t>
      </w:r>
    </w:p>
    <w:p w14:paraId="34877D67">
      <w:pPr>
        <w:pageBreakBefore w:val="0"/>
        <w:widowControl w:val="0"/>
        <w:kinsoku/>
        <w:wordWrap/>
        <w:overflowPunct/>
        <w:topLinePunct w:val="0"/>
        <w:autoSpaceDE/>
        <w:autoSpaceDN/>
        <w:bidi w:val="0"/>
        <w:adjustRightInd/>
        <w:snapToGrid/>
        <w:spacing w:line="400" w:lineRule="exact"/>
        <w:textAlignment w:val="auto"/>
        <w:rPr>
          <w:rFonts w:hint="default" w:eastAsiaTheme="minorEastAsia"/>
          <w:lang w:val="en-US" w:eastAsia="zh-CN"/>
        </w:rPr>
      </w:pPr>
      <w:r>
        <w:rPr>
          <w:rFonts w:hint="eastAsia"/>
        </w:rPr>
        <w:t>投标截止时间：2025年</w:t>
      </w:r>
      <w:r>
        <w:rPr>
          <w:rFonts w:hint="eastAsia"/>
          <w:lang w:val="en-US" w:eastAsia="zh-CN"/>
        </w:rPr>
        <w:t>11</w:t>
      </w:r>
      <w:r>
        <w:rPr>
          <w:rFonts w:hint="eastAsia"/>
        </w:rPr>
        <w:t>月</w:t>
      </w:r>
      <w:r>
        <w:rPr>
          <w:rFonts w:hint="eastAsia"/>
          <w:lang w:val="en-US" w:eastAsia="zh-CN"/>
        </w:rPr>
        <w:t>17</w:t>
      </w:r>
      <w:r>
        <w:rPr>
          <w:rFonts w:hint="eastAsia"/>
        </w:rPr>
        <w:t xml:space="preserve">日 </w:t>
      </w:r>
      <w:r>
        <w:rPr>
          <w:rFonts w:hint="eastAsia"/>
          <w:lang w:eastAsia="zh-CN"/>
        </w:rPr>
        <w:t>下</w:t>
      </w:r>
      <w:r>
        <w:rPr>
          <w:rFonts w:hint="eastAsia"/>
        </w:rPr>
        <w:t>午1</w:t>
      </w:r>
      <w:r>
        <w:rPr>
          <w:rFonts w:hint="eastAsia"/>
          <w:lang w:val="en-US" w:eastAsia="zh-CN"/>
        </w:rPr>
        <w:t>4</w:t>
      </w:r>
      <w:r>
        <w:rPr>
          <w:rFonts w:hint="eastAsia"/>
        </w:rPr>
        <w:t>:00</w:t>
      </w:r>
    </w:p>
    <w:p w14:paraId="6E6C516C">
      <w:pPr>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地点：成都市泡桐树小学（天府校区）</w:t>
      </w:r>
    </w:p>
    <w:p w14:paraId="3D9E5FE4">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lang w:eastAsia="zh-CN"/>
        </w:rPr>
        <w:t>七、</w:t>
      </w:r>
      <w:r>
        <w:rPr>
          <w:rFonts w:hint="eastAsia"/>
        </w:rPr>
        <w:t>评分方法</w:t>
      </w:r>
    </w:p>
    <w:p w14:paraId="616399FE">
      <w:pPr>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 xml:space="preserve">为保障项目采购的公开、公平、公正，本项目采用综合评分法，总分100分，具体分配如下：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4134"/>
      </w:tblGrid>
      <w:tr w14:paraId="36F9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37DF03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评分项</w:t>
            </w:r>
          </w:p>
        </w:tc>
        <w:tc>
          <w:tcPr>
            <w:tcW w:w="2130" w:type="dxa"/>
            <w:vAlign w:val="center"/>
          </w:tcPr>
          <w:p w14:paraId="5D66ADB0">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分值</w:t>
            </w:r>
          </w:p>
        </w:tc>
        <w:tc>
          <w:tcPr>
            <w:tcW w:w="4134" w:type="dxa"/>
            <w:vAlign w:val="center"/>
          </w:tcPr>
          <w:p w14:paraId="562E0C86">
            <w:pPr>
              <w:pageBreakBefore w:val="0"/>
              <w:widowControl w:val="0"/>
              <w:kinsoku/>
              <w:wordWrap/>
              <w:overflowPunct/>
              <w:topLinePunct w:val="0"/>
              <w:autoSpaceDE/>
              <w:autoSpaceDN/>
              <w:bidi w:val="0"/>
              <w:adjustRightInd/>
              <w:snapToGrid/>
              <w:spacing w:line="400" w:lineRule="exact"/>
              <w:jc w:val="center"/>
              <w:textAlignment w:val="auto"/>
            </w:pPr>
            <w:r>
              <w:rPr>
                <w:rFonts w:hint="eastAsia" w:ascii="宋体" w:hAnsi="宋体" w:eastAsia="宋体" w:cs="宋体"/>
                <w:szCs w:val="21"/>
              </w:rPr>
              <w:t>评分标准</w:t>
            </w:r>
          </w:p>
        </w:tc>
      </w:tr>
      <w:tr w14:paraId="4C67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53201A7">
            <w:pPr>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lang w:eastAsia="zh-CN"/>
              </w:rPr>
            </w:pPr>
            <w:r>
              <w:rPr>
                <w:rFonts w:hint="eastAsia"/>
                <w:lang w:eastAsia="zh-CN"/>
              </w:rPr>
              <w:t>报价</w:t>
            </w:r>
          </w:p>
        </w:tc>
        <w:tc>
          <w:tcPr>
            <w:tcW w:w="2130" w:type="dxa"/>
            <w:vAlign w:val="center"/>
          </w:tcPr>
          <w:p w14:paraId="50944E6C">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eastAsia"/>
                <w:lang w:val="en-US" w:eastAsia="zh-CN"/>
              </w:rPr>
              <w:t>30分</w:t>
            </w:r>
          </w:p>
        </w:tc>
        <w:tc>
          <w:tcPr>
            <w:tcW w:w="4134" w:type="dxa"/>
            <w:vAlign w:val="center"/>
          </w:tcPr>
          <w:p w14:paraId="4F57E6E7">
            <w:pPr>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以满足招标文件要求的最低报价为基准价，得30分；其他报价得分 =（基准价 / 投标报价）× 30分。</w:t>
            </w:r>
          </w:p>
        </w:tc>
      </w:tr>
      <w:tr w14:paraId="2C81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B25C55B">
            <w:pPr>
              <w:pageBreakBefore w:val="0"/>
              <w:widowControl w:val="0"/>
              <w:kinsoku/>
              <w:wordWrap/>
              <w:overflowPunct/>
              <w:topLinePunct w:val="0"/>
              <w:autoSpaceDE/>
              <w:autoSpaceDN/>
              <w:bidi w:val="0"/>
              <w:adjustRightInd/>
              <w:snapToGrid/>
              <w:spacing w:line="400" w:lineRule="exact"/>
              <w:jc w:val="center"/>
              <w:textAlignment w:val="auto"/>
            </w:pPr>
            <w:r>
              <w:rPr>
                <w:rFonts w:hint="eastAsia"/>
              </w:rPr>
              <w:t>设备技术参数符合性</w:t>
            </w:r>
          </w:p>
        </w:tc>
        <w:tc>
          <w:tcPr>
            <w:tcW w:w="2130" w:type="dxa"/>
            <w:vAlign w:val="center"/>
          </w:tcPr>
          <w:p w14:paraId="6E062A15">
            <w:pPr>
              <w:pageBreakBefore w:val="0"/>
              <w:widowControl w:val="0"/>
              <w:kinsoku/>
              <w:wordWrap/>
              <w:overflowPunct/>
              <w:topLinePunct w:val="0"/>
              <w:autoSpaceDE/>
              <w:autoSpaceDN/>
              <w:bidi w:val="0"/>
              <w:adjustRightInd/>
              <w:snapToGrid/>
              <w:spacing w:line="400" w:lineRule="exact"/>
              <w:jc w:val="center"/>
              <w:textAlignment w:val="auto"/>
            </w:pPr>
            <w:r>
              <w:rPr>
                <w:rFonts w:hint="eastAsia"/>
                <w:lang w:val="en-US" w:eastAsia="zh-CN"/>
              </w:rPr>
              <w:t>30</w:t>
            </w:r>
            <w:r>
              <w:rPr>
                <w:rFonts w:hint="eastAsia"/>
              </w:rPr>
              <w:t>分</w:t>
            </w:r>
          </w:p>
        </w:tc>
        <w:tc>
          <w:tcPr>
            <w:tcW w:w="4134" w:type="dxa"/>
            <w:vAlign w:val="center"/>
          </w:tcPr>
          <w:p w14:paraId="6B4FCF6E">
            <w:pPr>
              <w:pageBreakBefore w:val="0"/>
              <w:widowControl w:val="0"/>
              <w:kinsoku/>
              <w:wordWrap/>
              <w:overflowPunct/>
              <w:topLinePunct w:val="0"/>
              <w:autoSpaceDE/>
              <w:autoSpaceDN/>
              <w:bidi w:val="0"/>
              <w:adjustRightInd/>
              <w:snapToGrid/>
              <w:spacing w:line="400" w:lineRule="exact"/>
              <w:jc w:val="left"/>
              <w:textAlignment w:val="auto"/>
            </w:pPr>
            <w:r>
              <w:rPr>
                <w:rFonts w:ascii="Segoe UI" w:hAnsi="Segoe UI" w:eastAsia="Segoe UI" w:cs="Segoe UI"/>
                <w:i w:val="0"/>
                <w:iCs w:val="0"/>
                <w:caps w:val="0"/>
                <w:color w:val="0F1115"/>
                <w:spacing w:val="0"/>
                <w:sz w:val="22"/>
                <w:szCs w:val="22"/>
                <w:shd w:val="clear" w:fill="FFFFFF"/>
              </w:rPr>
              <w:t>完全满足招标文件技术要求的得</w:t>
            </w:r>
            <w:r>
              <w:rPr>
                <w:rFonts w:hint="eastAsia" w:ascii="Segoe UI" w:hAnsi="Segoe UI" w:eastAsia="宋体" w:cs="Segoe UI"/>
                <w:i w:val="0"/>
                <w:iCs w:val="0"/>
                <w:caps w:val="0"/>
                <w:color w:val="0F1115"/>
                <w:spacing w:val="0"/>
                <w:sz w:val="22"/>
                <w:szCs w:val="22"/>
                <w:shd w:val="clear" w:fill="FFFFFF"/>
                <w:lang w:val="en-US" w:eastAsia="zh-CN"/>
              </w:rPr>
              <w:t>30</w:t>
            </w:r>
            <w:r>
              <w:rPr>
                <w:rFonts w:ascii="Segoe UI" w:hAnsi="Segoe UI" w:eastAsia="Segoe UI" w:cs="Segoe UI"/>
                <w:i w:val="0"/>
                <w:iCs w:val="0"/>
                <w:caps w:val="0"/>
                <w:color w:val="0F1115"/>
                <w:spacing w:val="0"/>
                <w:sz w:val="22"/>
                <w:szCs w:val="22"/>
                <w:shd w:val="clear" w:fill="FFFFFF"/>
              </w:rPr>
              <w:t>分，每有一项不满足扣2分，扣完为止</w:t>
            </w:r>
          </w:p>
        </w:tc>
      </w:tr>
      <w:tr w14:paraId="460D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052B624">
            <w:pPr>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ascii="宋体" w:hAnsi="宋体" w:eastAsia="宋体" w:cs="宋体"/>
                <w:szCs w:val="21"/>
              </w:rPr>
              <w:t>履约能力</w:t>
            </w:r>
          </w:p>
        </w:tc>
        <w:tc>
          <w:tcPr>
            <w:tcW w:w="2130" w:type="dxa"/>
            <w:vAlign w:val="center"/>
          </w:tcPr>
          <w:p w14:paraId="1087EB9B">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eastAsia"/>
                <w:lang w:val="en-US" w:eastAsia="zh-CN"/>
              </w:rPr>
              <w:t>10分</w:t>
            </w:r>
          </w:p>
        </w:tc>
        <w:tc>
          <w:tcPr>
            <w:tcW w:w="4134" w:type="dxa"/>
            <w:vAlign w:val="center"/>
          </w:tcPr>
          <w:p w14:paraId="69E6FE89">
            <w:pPr>
              <w:pageBreakBefore w:val="0"/>
              <w:widowControl w:val="0"/>
              <w:kinsoku/>
              <w:wordWrap/>
              <w:overflowPunct/>
              <w:topLinePunct w:val="0"/>
              <w:autoSpaceDE/>
              <w:autoSpaceDN/>
              <w:bidi w:val="0"/>
              <w:adjustRightInd/>
              <w:snapToGrid/>
              <w:spacing w:line="400" w:lineRule="exact"/>
              <w:jc w:val="left"/>
              <w:textAlignment w:val="auto"/>
              <w:rPr>
                <w:rFonts w:hint="eastAsia"/>
              </w:rPr>
            </w:pPr>
            <w:r>
              <w:rPr>
                <w:rFonts w:hint="eastAsia"/>
              </w:rPr>
              <w:t>提供近三年类似项目合同复印件，每提供一个得</w:t>
            </w:r>
            <w:r>
              <w:rPr>
                <w:rFonts w:hint="eastAsia"/>
                <w:lang w:val="en-US" w:eastAsia="zh-CN"/>
              </w:rPr>
              <w:t>5</w:t>
            </w:r>
            <w:r>
              <w:rPr>
                <w:rFonts w:hint="eastAsia"/>
              </w:rPr>
              <w:t>分，最高10分</w:t>
            </w:r>
          </w:p>
        </w:tc>
      </w:tr>
      <w:tr w14:paraId="7200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FC660B0">
            <w:pPr>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lang w:eastAsia="zh-CN"/>
              </w:rPr>
            </w:pPr>
            <w:r>
              <w:rPr>
                <w:rFonts w:hint="eastAsia"/>
                <w:lang w:eastAsia="zh-CN"/>
              </w:rPr>
              <w:t>实施方案</w:t>
            </w:r>
          </w:p>
        </w:tc>
        <w:tc>
          <w:tcPr>
            <w:tcW w:w="2130" w:type="dxa"/>
            <w:vAlign w:val="center"/>
          </w:tcPr>
          <w:p w14:paraId="2AA03D4B">
            <w:pPr>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eastAsia"/>
                <w:lang w:val="en-US" w:eastAsia="zh-CN"/>
              </w:rPr>
              <w:t>30分</w:t>
            </w:r>
          </w:p>
        </w:tc>
        <w:tc>
          <w:tcPr>
            <w:tcW w:w="4134" w:type="dxa"/>
            <w:vAlign w:val="center"/>
          </w:tcPr>
          <w:p w14:paraId="4AD1F209">
            <w:pPr>
              <w:pageBreakBefore w:val="0"/>
              <w:widowControl w:val="0"/>
              <w:kinsoku/>
              <w:wordWrap/>
              <w:overflowPunct/>
              <w:topLinePunct w:val="0"/>
              <w:autoSpaceDE/>
              <w:autoSpaceDN/>
              <w:bidi w:val="0"/>
              <w:adjustRightInd/>
              <w:snapToGrid/>
              <w:spacing w:line="400" w:lineRule="exact"/>
              <w:jc w:val="left"/>
              <w:textAlignment w:val="auto"/>
              <w:rPr>
                <w:rFonts w:hint="eastAsia"/>
              </w:rPr>
            </w:pPr>
            <w:r>
              <w:rPr>
                <w:rFonts w:hint="eastAsia" w:ascii="宋体" w:hAnsi="宋体" w:eastAsia="宋体" w:cs="宋体"/>
                <w:szCs w:val="21"/>
              </w:rPr>
              <w:t>根据</w:t>
            </w:r>
            <w:r>
              <w:rPr>
                <w:rFonts w:hint="eastAsia" w:ascii="宋体" w:hAnsi="宋体" w:cs="宋体"/>
                <w:szCs w:val="21"/>
              </w:rPr>
              <w:t>比选申请人</w:t>
            </w:r>
            <w:r>
              <w:rPr>
                <w:rFonts w:hint="eastAsia" w:ascii="宋体" w:hAnsi="宋体" w:eastAsia="宋体" w:cs="宋体"/>
                <w:szCs w:val="21"/>
              </w:rPr>
              <w:t>提供的对项目的</w:t>
            </w:r>
            <w:r>
              <w:rPr>
                <w:rFonts w:hint="eastAsia" w:ascii="宋体" w:hAnsi="宋体" w:eastAsia="宋体" w:cs="宋体"/>
                <w:bCs/>
                <w:szCs w:val="21"/>
              </w:rPr>
              <w:t>实施方案</w:t>
            </w:r>
            <w:r>
              <w:rPr>
                <w:rFonts w:hint="eastAsia" w:ascii="宋体" w:hAnsi="宋体" w:eastAsia="宋体" w:cs="宋体"/>
                <w:szCs w:val="21"/>
              </w:rPr>
              <w:t>内容进行评审，内容至少包含：</w:t>
            </w:r>
            <w:r>
              <w:rPr>
                <w:rFonts w:hint="eastAsia" w:ascii="宋体" w:hAnsi="宋体" w:eastAsia="宋体" w:cs="宋体"/>
                <w:b/>
                <w:bCs/>
                <w:szCs w:val="21"/>
              </w:rPr>
              <w:t>①</w:t>
            </w:r>
            <w:r>
              <w:rPr>
                <w:rFonts w:hint="eastAsia" w:ascii="宋体" w:hAnsi="宋体" w:eastAsia="宋体" w:cs="宋体"/>
                <w:b/>
                <w:bCs/>
                <w:szCs w:val="21"/>
                <w:lang w:eastAsia="zh-CN"/>
              </w:rPr>
              <w:t>安装调试方案</w:t>
            </w:r>
            <w:r>
              <w:rPr>
                <w:rFonts w:hint="eastAsia" w:ascii="宋体" w:hAnsi="宋体" w:eastAsia="宋体" w:cs="宋体"/>
                <w:b/>
                <w:bCs/>
                <w:szCs w:val="21"/>
              </w:rPr>
              <w:t>；②</w:t>
            </w:r>
            <w:r>
              <w:rPr>
                <w:rFonts w:hint="eastAsia" w:ascii="宋体" w:hAnsi="宋体" w:eastAsia="宋体" w:cs="宋体"/>
                <w:b/>
                <w:bCs/>
                <w:szCs w:val="21"/>
                <w:lang w:eastAsia="zh-CN"/>
              </w:rPr>
              <w:t>培训方案</w:t>
            </w:r>
            <w:r>
              <w:rPr>
                <w:rFonts w:hint="eastAsia" w:ascii="宋体" w:hAnsi="宋体" w:eastAsia="宋体" w:cs="宋体"/>
                <w:b/>
                <w:bCs/>
                <w:szCs w:val="21"/>
              </w:rPr>
              <w:t>；③</w:t>
            </w:r>
            <w:r>
              <w:rPr>
                <w:rFonts w:hint="eastAsia" w:ascii="宋体" w:hAnsi="宋体" w:eastAsia="宋体" w:cs="宋体"/>
                <w:b/>
                <w:bCs/>
                <w:szCs w:val="21"/>
                <w:lang w:eastAsia="zh-CN"/>
              </w:rPr>
              <w:t>售后服务承诺书</w:t>
            </w:r>
            <w:r>
              <w:rPr>
                <w:rFonts w:hint="eastAsia" w:ascii="宋体" w:hAnsi="宋体" w:eastAsia="宋体" w:cs="宋体"/>
                <w:b/>
                <w:bCs/>
                <w:szCs w:val="21"/>
              </w:rPr>
              <w:t>，</w:t>
            </w:r>
            <w:r>
              <w:rPr>
                <w:rFonts w:hint="eastAsia" w:ascii="宋体" w:hAnsi="宋体" w:eastAsia="宋体" w:cs="宋体"/>
                <w:szCs w:val="21"/>
              </w:rPr>
              <w:t>进行综合评审，内容齐全且满足本项目实施进度及管理需求的得</w:t>
            </w:r>
            <w:r>
              <w:rPr>
                <w:rFonts w:hint="eastAsia" w:ascii="宋体" w:hAnsi="宋体" w:eastAsia="宋体" w:cs="宋体"/>
                <w:szCs w:val="21"/>
                <w:lang w:val="en-US" w:eastAsia="zh-CN"/>
              </w:rPr>
              <w:t>30</w:t>
            </w:r>
            <w:r>
              <w:rPr>
                <w:rFonts w:hint="eastAsia" w:ascii="宋体" w:hAnsi="宋体" w:eastAsia="宋体" w:cs="宋体"/>
                <w:szCs w:val="21"/>
              </w:rPr>
              <w:t>分，每有一项内容缺失扣</w:t>
            </w:r>
            <w:r>
              <w:rPr>
                <w:rFonts w:hint="eastAsia" w:ascii="宋体" w:hAnsi="宋体" w:eastAsia="宋体" w:cs="宋体"/>
                <w:szCs w:val="21"/>
                <w:lang w:val="en-US" w:eastAsia="zh-CN"/>
              </w:rPr>
              <w:t>10</w:t>
            </w:r>
            <w:r>
              <w:rPr>
                <w:rFonts w:hint="eastAsia" w:ascii="宋体" w:hAnsi="宋体" w:eastAsia="宋体" w:cs="宋体"/>
                <w:szCs w:val="21"/>
              </w:rPr>
              <w:t>分，每有一项内容描述不合理或不完善的扣</w:t>
            </w:r>
            <w:r>
              <w:rPr>
                <w:rFonts w:hint="eastAsia" w:ascii="宋体" w:hAnsi="宋体" w:eastAsia="宋体" w:cs="宋体"/>
                <w:szCs w:val="21"/>
                <w:lang w:val="en-US" w:eastAsia="zh-CN"/>
              </w:rPr>
              <w:t>2</w:t>
            </w:r>
            <w:r>
              <w:rPr>
                <w:rFonts w:hint="eastAsia" w:ascii="宋体" w:hAnsi="宋体" w:eastAsia="宋体" w:cs="宋体"/>
                <w:szCs w:val="21"/>
              </w:rPr>
              <w:t>分，扣完为止。</w:t>
            </w:r>
            <w:r>
              <w:rPr>
                <w:rFonts w:hint="eastAsia" w:ascii="宋体" w:hAnsi="宋体" w:eastAsia="宋体" w:cs="宋体"/>
                <w:szCs w:val="21"/>
                <w:lang w:eastAsia="zh-CN"/>
              </w:rPr>
              <w:t>格式自拟。</w:t>
            </w:r>
          </w:p>
        </w:tc>
      </w:tr>
    </w:tbl>
    <w:p w14:paraId="31C1E6C1">
      <w:pPr>
        <w:rPr>
          <w:rFonts w:hint="eastAsia"/>
          <w:b/>
          <w:lang w:eastAsia="zh-CN"/>
        </w:rPr>
      </w:pPr>
      <w:r>
        <w:rPr>
          <w:rFonts w:hint="eastAsia"/>
          <w:sz w:val="28"/>
          <w:szCs w:val="28"/>
        </w:rPr>
        <w:t>以上资料均需</w:t>
      </w:r>
      <w:r>
        <w:rPr>
          <w:rFonts w:hint="eastAsia"/>
          <w:b/>
          <w:bCs/>
          <w:sz w:val="28"/>
          <w:szCs w:val="28"/>
        </w:rPr>
        <w:t>加盖鲜章，均须密封</w:t>
      </w:r>
      <w:r>
        <w:rPr>
          <w:rFonts w:hint="eastAsia"/>
          <w:sz w:val="28"/>
          <w:szCs w:val="28"/>
        </w:rPr>
        <w:t>，并在封口处加盖公司公章。</w:t>
      </w:r>
    </w:p>
    <w:p w14:paraId="3753BD7E">
      <w:pPr>
        <w:pStyle w:val="4"/>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b/>
          <w:lang w:eastAsia="zh-CN"/>
        </w:rPr>
        <w:t>八</w:t>
      </w:r>
      <w:r>
        <w:rPr>
          <w:rFonts w:hint="eastAsia"/>
          <w:b/>
        </w:rPr>
        <w:t>、联系方式</w:t>
      </w:r>
    </w:p>
    <w:p w14:paraId="531C5A48">
      <w:pPr>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联系人：</w:t>
      </w:r>
      <w:r>
        <w:rPr>
          <w:rFonts w:hint="eastAsia"/>
          <w:lang w:eastAsia="zh-CN"/>
        </w:rPr>
        <w:t>孙</w:t>
      </w:r>
      <w:r>
        <w:rPr>
          <w:rFonts w:hint="eastAsia"/>
        </w:rPr>
        <w:t xml:space="preserve">老师  </w:t>
      </w:r>
      <w:r>
        <w:rPr>
          <w:rFonts w:hint="eastAsia"/>
          <w:lang w:val="en-US" w:eastAsia="zh-CN"/>
        </w:rPr>
        <w:t xml:space="preserve">     </w:t>
      </w:r>
      <w:r>
        <w:rPr>
          <w:rFonts w:hint="eastAsia"/>
        </w:rPr>
        <w:t>联系电话：</w:t>
      </w:r>
      <w:r>
        <w:rPr>
          <w:rFonts w:hint="eastAsia"/>
          <w:lang w:val="en-US" w:eastAsia="zh-CN"/>
        </w:rPr>
        <w:t>028-83338982</w:t>
      </w:r>
      <w:r>
        <w:rPr>
          <w:rFonts w:hint="eastAsia"/>
        </w:rPr>
        <w:t xml:space="preserve"> </w:t>
      </w:r>
    </w:p>
    <w:p w14:paraId="1BF02537">
      <w:pPr>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地址：成都市泡桐树小学（天府校区）</w:t>
      </w:r>
    </w:p>
    <w:p w14:paraId="09418E3F">
      <w:pPr>
        <w:spacing w:line="240" w:lineRule="auto"/>
        <w:ind w:firstLine="720"/>
        <w:jc w:val="right"/>
        <w:rPr>
          <w:rFonts w:hint="eastAsia" w:ascii="宋体" w:hAnsi="宋体" w:eastAsia="宋体"/>
          <w:sz w:val="21"/>
          <w:szCs w:val="21"/>
        </w:rPr>
      </w:pPr>
    </w:p>
    <w:p w14:paraId="3531ADED">
      <w:pPr>
        <w:spacing w:line="240" w:lineRule="auto"/>
        <w:ind w:firstLine="720"/>
        <w:jc w:val="right"/>
        <w:rPr>
          <w:rFonts w:hint="eastAsia" w:ascii="宋体" w:hAnsi="宋体" w:eastAsia="宋体"/>
          <w:sz w:val="21"/>
          <w:szCs w:val="21"/>
        </w:rPr>
      </w:pPr>
    </w:p>
    <w:p w14:paraId="29B7080E">
      <w:pPr>
        <w:spacing w:line="240" w:lineRule="auto"/>
        <w:ind w:firstLine="720"/>
        <w:jc w:val="right"/>
        <w:rPr>
          <w:rFonts w:hint="eastAsia" w:ascii="宋体" w:hAnsi="宋体" w:eastAsia="宋体"/>
          <w:sz w:val="21"/>
          <w:szCs w:val="21"/>
        </w:rPr>
      </w:pPr>
    </w:p>
    <w:p w14:paraId="685796E9">
      <w:pPr>
        <w:spacing w:line="240" w:lineRule="auto"/>
        <w:ind w:firstLine="720"/>
        <w:jc w:val="right"/>
        <w:rPr>
          <w:rFonts w:hint="eastAsia" w:ascii="宋体" w:hAnsi="宋体" w:eastAsia="宋体"/>
          <w:sz w:val="24"/>
          <w:szCs w:val="24"/>
        </w:rPr>
      </w:pPr>
    </w:p>
    <w:p w14:paraId="1A5C9C51">
      <w:pPr>
        <w:spacing w:line="240" w:lineRule="auto"/>
        <w:ind w:firstLine="720"/>
        <w:jc w:val="right"/>
        <w:rPr>
          <w:rFonts w:ascii="宋体" w:hAnsi="宋体" w:eastAsia="宋体"/>
          <w:sz w:val="24"/>
          <w:szCs w:val="24"/>
        </w:rPr>
      </w:pPr>
      <w:r>
        <w:rPr>
          <w:rFonts w:hint="eastAsia" w:ascii="宋体" w:hAnsi="宋体" w:eastAsia="宋体"/>
          <w:sz w:val="24"/>
          <w:szCs w:val="24"/>
        </w:rPr>
        <w:t>成都市泡桐树小学（天府校区）</w:t>
      </w:r>
    </w:p>
    <w:p w14:paraId="017D4918">
      <w:pPr>
        <w:spacing w:line="240" w:lineRule="auto"/>
        <w:ind w:firstLine="640"/>
        <w:jc w:val="right"/>
        <w:rPr>
          <w:rFonts w:hint="eastAsia" w:ascii="宋体" w:hAnsi="宋体" w:eastAsia="宋体"/>
          <w:sz w:val="24"/>
          <w:szCs w:val="24"/>
          <w:highlight w:val="none"/>
        </w:rPr>
      </w:pPr>
      <w:r>
        <w:rPr>
          <w:rFonts w:hint="eastAsia" w:ascii="宋体" w:hAnsi="宋体" w:eastAsia="宋体"/>
          <w:sz w:val="24"/>
          <w:szCs w:val="24"/>
          <w:highlight w:val="none"/>
        </w:rPr>
        <w:t>202</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11</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日</w:t>
      </w:r>
    </w:p>
    <w:p w14:paraId="2689309A">
      <w:pPr>
        <w:pStyle w:val="6"/>
        <w:rPr>
          <w:rFonts w:hint="eastAsia" w:ascii="宋体" w:hAnsi="宋体" w:eastAsia="宋体"/>
          <w:sz w:val="21"/>
          <w:szCs w:val="21"/>
          <w:highlight w:val="yellow"/>
        </w:rPr>
      </w:pPr>
    </w:p>
    <w:p w14:paraId="3CE3A08B">
      <w:pPr>
        <w:spacing w:line="590" w:lineRule="exact"/>
        <w:jc w:val="left"/>
        <w:rPr>
          <w:rFonts w:hint="eastAsia" w:ascii="仿宋" w:hAnsi="Times New Roman" w:eastAsia="仿宋"/>
          <w:spacing w:val="6"/>
          <w:sz w:val="28"/>
          <w:szCs w:val="28"/>
          <w:lang w:val="en-US" w:eastAsia="zh-CN"/>
        </w:rPr>
      </w:pPr>
    </w:p>
    <w:p w14:paraId="5E240113">
      <w:pPr>
        <w:spacing w:line="590" w:lineRule="exact"/>
        <w:jc w:val="left"/>
        <w:rPr>
          <w:rFonts w:hint="eastAsia" w:ascii="仿宋" w:hAnsi="Times New Roman" w:eastAsia="仿宋"/>
          <w:spacing w:val="6"/>
          <w:sz w:val="28"/>
          <w:szCs w:val="28"/>
          <w:lang w:val="en-US" w:eastAsia="zh-CN"/>
        </w:rPr>
      </w:pPr>
    </w:p>
    <w:p w14:paraId="100FB341">
      <w:pPr>
        <w:spacing w:line="590" w:lineRule="exact"/>
        <w:jc w:val="left"/>
        <w:rPr>
          <w:rFonts w:hint="eastAsia" w:ascii="仿宋" w:hAnsi="Times New Roman" w:eastAsia="仿宋"/>
          <w:spacing w:val="6"/>
          <w:sz w:val="28"/>
          <w:szCs w:val="28"/>
          <w:lang w:val="en-US" w:eastAsia="zh-CN"/>
        </w:rPr>
      </w:pPr>
    </w:p>
    <w:p w14:paraId="2DE85865">
      <w:pPr>
        <w:spacing w:line="590" w:lineRule="exact"/>
        <w:jc w:val="left"/>
        <w:rPr>
          <w:rFonts w:hint="eastAsia" w:ascii="仿宋" w:hAnsi="Times New Roman" w:eastAsia="仿宋"/>
          <w:spacing w:val="6"/>
          <w:sz w:val="28"/>
          <w:szCs w:val="28"/>
          <w:lang w:val="en-US" w:eastAsia="zh-CN"/>
        </w:rPr>
      </w:pPr>
    </w:p>
    <w:p w14:paraId="1325CEFE">
      <w:pPr>
        <w:spacing w:line="590" w:lineRule="exact"/>
        <w:jc w:val="left"/>
        <w:rPr>
          <w:rFonts w:hint="eastAsia" w:ascii="仿宋" w:hAnsi="Times New Roman" w:eastAsia="仿宋"/>
          <w:spacing w:val="6"/>
          <w:sz w:val="28"/>
          <w:szCs w:val="28"/>
          <w:lang w:val="en-US" w:eastAsia="zh-CN"/>
        </w:rPr>
      </w:pPr>
    </w:p>
    <w:p w14:paraId="301D008F">
      <w:pPr>
        <w:pStyle w:val="6"/>
        <w:rPr>
          <w:rFonts w:hint="eastAsia" w:ascii="仿宋" w:hAnsi="Times New Roman" w:eastAsia="仿宋"/>
          <w:spacing w:val="6"/>
          <w:sz w:val="28"/>
          <w:szCs w:val="28"/>
          <w:lang w:val="en-US" w:eastAsia="zh-CN"/>
        </w:rPr>
      </w:pPr>
    </w:p>
    <w:p w14:paraId="161C7F34">
      <w:pPr>
        <w:rPr>
          <w:rFonts w:hint="eastAsia" w:ascii="仿宋" w:hAnsi="Times New Roman" w:eastAsia="仿宋"/>
          <w:spacing w:val="6"/>
          <w:sz w:val="28"/>
          <w:szCs w:val="28"/>
          <w:lang w:val="en-US" w:eastAsia="zh-CN"/>
        </w:rPr>
      </w:pPr>
    </w:p>
    <w:p w14:paraId="36120896">
      <w:pPr>
        <w:pStyle w:val="6"/>
        <w:rPr>
          <w:rFonts w:hint="eastAsia" w:ascii="仿宋" w:hAnsi="Times New Roman" w:eastAsia="仿宋"/>
          <w:spacing w:val="6"/>
          <w:sz w:val="28"/>
          <w:szCs w:val="28"/>
          <w:lang w:val="en-US" w:eastAsia="zh-CN"/>
        </w:rPr>
      </w:pPr>
    </w:p>
    <w:p w14:paraId="385B0C54">
      <w:pPr>
        <w:rPr>
          <w:rFonts w:hint="eastAsia" w:ascii="仿宋" w:hAnsi="Times New Roman" w:eastAsia="仿宋"/>
          <w:spacing w:val="6"/>
          <w:sz w:val="28"/>
          <w:szCs w:val="28"/>
          <w:lang w:val="en-US" w:eastAsia="zh-CN"/>
        </w:rPr>
      </w:pPr>
    </w:p>
    <w:p w14:paraId="31918351">
      <w:pPr>
        <w:pStyle w:val="6"/>
        <w:rPr>
          <w:rFonts w:hint="eastAsia" w:ascii="仿宋" w:hAnsi="Times New Roman" w:eastAsia="仿宋"/>
          <w:spacing w:val="6"/>
          <w:sz w:val="28"/>
          <w:szCs w:val="28"/>
          <w:lang w:val="en-US" w:eastAsia="zh-CN"/>
        </w:rPr>
      </w:pPr>
    </w:p>
    <w:p w14:paraId="5048964D">
      <w:pPr>
        <w:rPr>
          <w:rFonts w:hint="eastAsia" w:ascii="仿宋" w:hAnsi="Times New Roman" w:eastAsia="仿宋"/>
          <w:spacing w:val="6"/>
          <w:sz w:val="28"/>
          <w:szCs w:val="28"/>
          <w:lang w:val="en-US" w:eastAsia="zh-CN"/>
        </w:rPr>
      </w:pPr>
    </w:p>
    <w:p w14:paraId="07C31734">
      <w:pPr>
        <w:pStyle w:val="6"/>
        <w:rPr>
          <w:rFonts w:hint="eastAsia" w:ascii="仿宋" w:hAnsi="Times New Roman" w:eastAsia="仿宋"/>
          <w:spacing w:val="6"/>
          <w:sz w:val="28"/>
          <w:szCs w:val="28"/>
          <w:lang w:val="en-US" w:eastAsia="zh-CN"/>
        </w:rPr>
      </w:pPr>
    </w:p>
    <w:p w14:paraId="2BAE1F82">
      <w:pPr>
        <w:rPr>
          <w:rFonts w:hint="eastAsia" w:ascii="仿宋" w:hAnsi="Times New Roman" w:eastAsia="仿宋"/>
          <w:spacing w:val="6"/>
          <w:sz w:val="28"/>
          <w:szCs w:val="28"/>
          <w:lang w:val="en-US" w:eastAsia="zh-CN"/>
        </w:rPr>
      </w:pPr>
    </w:p>
    <w:p w14:paraId="5E041B94">
      <w:pPr>
        <w:rPr>
          <w:rFonts w:hint="eastAsia" w:ascii="仿宋" w:hAnsi="Times New Roman" w:eastAsia="仿宋"/>
          <w:spacing w:val="6"/>
          <w:sz w:val="28"/>
          <w:szCs w:val="28"/>
          <w:lang w:val="en-US" w:eastAsia="zh-CN"/>
        </w:rPr>
      </w:pPr>
    </w:p>
    <w:p w14:paraId="5228A8B7">
      <w:pPr>
        <w:pStyle w:val="6"/>
        <w:rPr>
          <w:rFonts w:hint="eastAsia"/>
          <w:lang w:val="en-US" w:eastAsia="zh-CN"/>
        </w:rPr>
      </w:pPr>
    </w:p>
    <w:p w14:paraId="65213D9D">
      <w:pPr>
        <w:pStyle w:val="6"/>
        <w:rPr>
          <w:rFonts w:hint="eastAsia"/>
          <w:lang w:val="en-US" w:eastAsia="zh-CN"/>
        </w:rPr>
      </w:pPr>
    </w:p>
    <w:p w14:paraId="4FD547DE">
      <w:pPr>
        <w:spacing w:line="590" w:lineRule="exact"/>
        <w:jc w:val="left"/>
        <w:rPr>
          <w:rFonts w:hint="eastAsia"/>
          <w:lang w:val="en-US" w:eastAsia="zh-CN"/>
        </w:rPr>
      </w:pPr>
      <w:r>
        <w:rPr>
          <w:rFonts w:hint="eastAsia" w:ascii="仿宋" w:hAnsi="Times New Roman" w:eastAsia="仿宋"/>
          <w:spacing w:val="6"/>
          <w:sz w:val="28"/>
          <w:szCs w:val="28"/>
          <w:lang w:val="en-US" w:eastAsia="zh-CN"/>
        </w:rPr>
        <w:t>附件1：网链直录播教室配置清单</w:t>
      </w:r>
    </w:p>
    <w:p w14:paraId="53F540F3">
      <w:pPr>
        <w:tabs>
          <w:tab w:val="left" w:pos="6546"/>
        </w:tabs>
        <w:bidi w:val="0"/>
        <w:jc w:val="left"/>
        <w:rPr>
          <w:rFonts w:hint="eastAsia"/>
          <w:lang w:val="en-US" w:eastAsia="zh-CN"/>
        </w:rPr>
      </w:pP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80"/>
        <w:gridCol w:w="1545"/>
        <w:gridCol w:w="2210"/>
        <w:gridCol w:w="698"/>
        <w:gridCol w:w="459"/>
        <w:gridCol w:w="818"/>
        <w:gridCol w:w="821"/>
      </w:tblGrid>
      <w:tr w14:paraId="7138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07CF6C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5E0C8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设备分类</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F298EA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D54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780E7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69AD3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7FD1B2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控制单价</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2DCAA0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w:t>
            </w:r>
          </w:p>
        </w:tc>
      </w:tr>
      <w:tr w14:paraId="5732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E3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8B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333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F24C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1.具备课堂录制、直播、自动跟踪、自动导播、远程互动等功能，能实时显示录播主机状态。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2.录播主机CPU总核心数≥8核，录播主机内存总容量≥8GB，录像硬盘≥1TB，支持同时≥4路推流到平台。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3.支持对多媒体、录播、摄像机及互动输入输出的音频流进行数字化自动调节功能，包括去混响、回声消除、降噪等级等。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4.兼容市场主流音视频采集接口型号，支持 4K 信号接入。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 IPV4/IPV6 双协议栈网络协议,具备 H.323 或 SIP 互动协议。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6.支持与腾讯会议、钉钉会议等主流视频会议软件适配兼容对接。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7.支持设备重置 reset 功能，恢复出厂设置，不影响录制文件。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8.满足多场景拍摄，包括但不限于教师全景及特写、学生全景及特写、板书内容以及电脑屏幕画面，同时支持远程交互教室视频和桌面画视频的接入。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9.满足“四川云教”场景下教师画面、板书画面、一体机画面三路视频同时直播推流。支持远程互动时接收端教室教师全景、学生全景、板书或电脑的视频接入。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▲10.主机采用嵌入式架构设计，主机内置≥15.6英寸触控屏、内置≥5路10/100/1000Mbps自适应网口，其中≥4路10/100/1000Mbps自适应POE网口等，主机内嵌≥2路4K HDMI输入接口、内嵌≥3路HDMI视频输出接口；机身可扩展增加≥2路支持POC供电的SDI输入接口；主机内嵌≥4路音频输入接口、≥3路音频输出接口；主机内嵌≥2 路USB接口。（投标人需提供国家认可的第三方检测机构出具的带CNAS或者CMA标识检测报告复印件或扫描件加盖投标人公章）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▲11.录播主机中内置AI硬件分析模块：采用≥4核ARM处理器、≥2核BPU处理器；支持实时显示内置 AI硬件分析模块的处理器、内存及硬盘使用率，实时显示AI硬件分析模块温度信息、工作模式、网络状态、AI分析服务运行状态、教师及学生区域掩码设置状态进行检测;支持对教师及学生分析摄像机视频通断状态进行检测。（投标人需提供国家认可的第三方检测机构出具的带CNAS或者CMA标识检测报告复印件或扫描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通过网页浏览器访问内置AI模块，查看教师和学生实时分析界面，并可生成课堂行为分析报告；支持≥9种行为分析的自定义显示控制；（投标人需提供国家认可的第三方检测机构出具的带CNAS或者CMA标识检测报告复印件或扫描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69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2D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EB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3D0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17000</w:t>
            </w:r>
          </w:p>
        </w:tc>
      </w:tr>
      <w:tr w14:paraId="78A8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B2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8CCE">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D0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导播功能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9E8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1.支持全自动导播、半自动导播和手动导播、三种导播切换方式，自动导播模式可选屏蔽学生画面跟踪；为满足快速调用，手动导播模式支持不少于 8 个预置设置，通过预设置可直接调取主讲人相关场景。实现所有录制画面的预监，声音监听，导播控制延时小于等于 200ms。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2.支持摄像机预置位设置与云台控制，在手动录制过程中能快速调用。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3.支持多路可视化信号的导播控制切换功能，切换输出的画面支持实时预监，支持高清视频录制。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4.在常规录播教室模式下进行授课过程录制时，支持不少于两种自定义合成模式。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5.支持台标、字幕、片头片尾自动生成和设置。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电影模式、资源模式及“电影+资源”模式三种录制、直播工作模式，资源模式支持≥6路视频图像同时录制、直播，“电影+资源”模式支持≥6路资源模式视频图像及1路电影模式视频图像同时录制、直播，支持录制文件自动存储到相同路径下；（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显示系统运行的录播状态、录像模式、录像时间、硬盘空间、视频源启用状态、视频信号分辨率、电影模式画面分辨率、录制编码、录制帧率、I帧间隔、直播地址等信息，提供独立的信息显示页面，支持单页面信息汇总呈现；（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25种特效，无需手动编辑，支持推拉、覆盖、擦除等模式，特效过渡时间支持0.5S、0.8S、1.0S、1.2S可调；具备≥15种画中画模式，包括大小、左右、平铺、三分屏、四分屏、全景等，具备画面交换功能，支持画面快速对调；（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采用双导播窗口设计，具备PVW窗口和PGM窗口，支持在PVW窗口编辑视频画面的台标、字幕、画中画等，设置完成支持推送PGM窗口（直播/电影模式窗口）进行录制、直播；（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录制编码、录制帧率、内置时间、视频输出、互动功能、电源控制、定时开关机、定时重启等参数设置。（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11.支持录像信息设置，至少包含学校名称或代码、学年学期、学科、授课年级、课程名称、教师、授课课时或日期、开课时间、授课地点及课程描述等教学信息。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录像分割时长设置，具备≥8种录制时长可选，支持15分钟～240分钟可选；支持自定义设置录像存储天数；（投标人需提供国家认可的第三方检测机构出具的带CNAS或者CMA标识检测报告复印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55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7C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FA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399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r>
      <w:tr w14:paraId="46047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32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01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97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教师、学生、全景摄像机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9869F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1.4K 超高清摄像机，同时向下兼容 1080p 等分辨率。摄像头 20 倍光学变焦，有效像素800 万，支持 2D&amp;3D 数字降噪，信噪比 55dB，支持水平视场角 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2.支持通过 RTSP 进行网络拉流，流地址和码率可设置。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3.支持配合录播主机AI分析系统完成课堂师生行为分析。摄像机云台水平转动范围支持±170°、转动速度支持1.7°～100°/s，垂直转动范围支持-30°～+90°、转动速度支持1.7°～69.9°/s，支持水平、垂直翻转；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4.支持H.264、H.265、MJPEG视频编码，支持3840×2160、1920×1080、1280×720、1024×576、720×576、720×480、320×240等分辨率视频信号输出，视频码率支持32Kbps～51200Kbps可调，支持可变码率、固定码率；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5.支持ACC、G.711音频编码，音频码率支持96Kbps、128Kbps可调；支持NDI®|HX2、SRT、TCP/IP、HTTP、RTSP、RTMP/RTMPS、Onvif、DHCP、组播等协议；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6.机身具备≥1路3G-SDI接口、≥1路HDMI接口，支持输出4K@30视频；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7.机身具备≥1路Line In 3.5mm音频输入及输出接口、≥1路RS-232输入及输出接口、≥1路RS-485接口；机身具备≥2路USB接口（含USB 3.0），支持UAC、UVC协议，支持UVC PTZ控制；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空间网格自动跟踪技术，老师授课的同时，不需要他人帮助而自动完成授课全过程的录制，便可实现自动跟踪，在录播过程中，授课教师可以自主的控制开始和结束；须提供空间网格跟踪系统软件著作权证书复印件并加盖投标人公章(投标时提供可查询真伪的国家权威官网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9.机身具备RESTORE按键，支持一键恢复出厂设置；支持休眠/唤醒；支持DC 12V、POE供电。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97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CC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F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55C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9900</w:t>
            </w:r>
          </w:p>
        </w:tc>
      </w:tr>
      <w:tr w14:paraId="54D4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70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E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A99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BF2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不少于3路线性输入，具备反馈消除、回声消除和噪声消除等技术。音频处理设备支持不少于12路平衡/线路输入通道和8路平衡/线路输出通道，采样率为48千赫兹，采样精度为24位，频率响应范围为20赫兹至16千赫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2.功放：频率响应：20Hz-18kHz；总谐波失真不大于0.05%；负载阻抗8Ω时，输出功率应能达到无源音箱功率的1.5倍。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0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8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F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033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2200</w:t>
            </w:r>
          </w:p>
        </w:tc>
      </w:tr>
      <w:tr w14:paraId="268FD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E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6E2D">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98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307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1.教室配备指向性麦克风≥6个，拾音半径不小于3米，信噪比≥70分贝。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2.灵敏度为-32分贝；最大声压级≥130分贝，频率响应范围满足20Hz-16KHz。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3.教师使用无线麦克风进行定向声音采集。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DB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53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8F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FCF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3600</w:t>
            </w:r>
          </w:p>
        </w:tc>
      </w:tr>
      <w:tr w14:paraId="4A3D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28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0AB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8DD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25A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功率：≥60W；阻抗：8Ω；最大声压级：120dB；灵敏度：98dB（±2dB）；频率响应：20 Hz-18kHz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2B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5A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A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6BD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r>
      <w:tr w14:paraId="73BD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B8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673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12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64E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1.支持利用AI能力进行学生行为、教师行为、课堂内容分析、及语音智能分析。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2.支持课堂结构分解和占比统计。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查看大数据页面看板，包含设备信息，教学质量等长期数据的汇总。支持管理员依据平台提供教学行为分析类型进行筛选，平台即可依据选择的行为分析类型进行对应分析数据的统计与呈现；可通过导入课表实现课堂教学分析的自动开启与停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AI分析系统能自动识别的教师和学生课堂教学行为。课程结束后，即可自动生成该教师的课堂观察分析报告，该报告支持在线预览和导出，为教研点评提供客观数据；可对课堂实录按不同的教学行为时序进行智能打点切片，形成行为时序图，查看每节课的教与学课堂行为的占比。基于结构化的课堂观察方法，自动进行S-T分析，分析每节课的教学模式，如授课型、练习型、对话型、混合型；可以任选两位教师的授课情况进行同课异构对比。可对单节课或对比课程进行主观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5.支持至少三种方式展示结构化实录内容，包括实录视频、转写文本、关键帧；以上三种方式均可快速精准定位实录内容，选择一种方式后，其他方式可自动定位到对应位置，无需手动矫正。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显示学生应答时长分析数据、学生应答类型分析数据、师生对话时长分析数据、站立学生位置分布数据；支持显示四何问题分析数据和具体问题列表，支持问题列表的手动编辑；支持教师讲授时长分析、教师讲课语速分析、教师讲课口头禅分析、教师巡视时长分析、教师巡视次数分析、教师巡视位置分布分析。（投标人需提供国家认可的第三方检测机构出具的带CNAS或者CMA标识检测报告复印件或扫描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教师行为识别：支持发言（讲授）、“课件操作”、“师生对话（提问理答）”、“板书”、“巡视”等多种维度的教学行为识别；学生行为分析：支持“读写”、“应答”、“上台展示”、“生生互动”、“听讲”等多种维度的学生行为识别。支持在课程页面上显示师生画面及以圆环图呈现的各个课堂场景的时间和数量，支持统计师生行为时长。（投标人需提供国家认可的第三方检测机构出具的带CNAS或者CMA标识检测报告复印件或扫描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在课堂学情时序图中，AI分析数据包含学生参与度分析曲线、行为一致性分析曲线、学生活跃度分析曲线及课堂内举手/站立、听讲、读写、背身及其它指标；支持教学管理者任选两位教师的课例进行同课同构、同课异构、异课异构对比，可查看两位教师授课过程中的教师课堂实录、教学模式、S-T行为分析、课堂学情时序、教学行为时序、行为一致性、学生参与度、学生活跃度、课堂文本、课堂场景、师生行为、师生对话时长、学生应答分析、站立学生位置分布、四何问题分布和四何问题列表、教师语速、教师口头禅、教师巡视特征的对比分析数据，支持导出对比报告。（投标人需提供国家认可的第三方检测机构出具的带CNAS或者CMA标识检测报告复印件或扫描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D8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A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E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7D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r>
      <w:tr w14:paraId="6661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5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E58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554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BCA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1.显示器对角线尺寸≥50 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2.屏幕比例 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 ≥2 路 HDMI 视频输入。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4.屏幕分辨率≥1080P。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5.应符合 GB 40070-2021 《儿童青少年学习用品近视防控卫生要求》及11842-2022《电视接收设备液晶显示规范》要求。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C9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2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D5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AA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r>
      <w:tr w14:paraId="4CF9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F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9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配套设备</w:t>
            </w:r>
          </w:p>
        </w:tc>
        <w:tc>
          <w:tcPr>
            <w:tcW w:w="0" w:type="auto"/>
            <w:tcBorders>
              <w:top w:val="nil"/>
              <w:left w:val="nil"/>
              <w:bottom w:val="nil"/>
              <w:right w:val="nil"/>
            </w:tcBorders>
            <w:shd w:val="clear" w:color="auto" w:fill="auto"/>
            <w:noWrap/>
            <w:vAlign w:val="center"/>
          </w:tcPr>
          <w:p w14:paraId="241353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互动辅助设备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463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1.处理器CPU不低于8核12线程，主频≥2.0GHz，内存≥8GBDDR4内存，硬盘≥500GB SSD 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2.HDMI 输出≥1路，分辨率≥1080P；音频输入≥2路；音频输出≥2路，USB3.0接口≥3个，千兆网口≥1个。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3.配套视频采集卡。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2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D9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6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63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3800</w:t>
            </w:r>
          </w:p>
        </w:tc>
      </w:tr>
      <w:tr w14:paraId="2C8B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B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1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056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93D0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1.千兆电口≥24 个；支持 PoE/PoE+，最大 PoE 功率≥110W。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2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D6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8D2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8D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r>
      <w:tr w14:paraId="46DB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514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0B8E">
            <w:pPr>
              <w:jc w:val="center"/>
              <w:rPr>
                <w:rFonts w:hint="eastAsia" w:ascii="宋体" w:hAnsi="宋体" w:eastAsia="宋体" w:cs="宋体"/>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B505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F07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242E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CC68">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4C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45000</w:t>
            </w:r>
          </w:p>
        </w:tc>
      </w:tr>
    </w:tbl>
    <w:p w14:paraId="49F708A9">
      <w:pPr>
        <w:tabs>
          <w:tab w:val="left" w:pos="6546"/>
        </w:tabs>
        <w:bidi w:val="0"/>
        <w:jc w:val="left"/>
        <w:rPr>
          <w:rFonts w:hint="eastAsia"/>
          <w:lang w:val="en-US" w:eastAsia="zh-CN"/>
        </w:rPr>
      </w:pPr>
    </w:p>
    <w:p w14:paraId="33FAF19E">
      <w:pPr>
        <w:pStyle w:val="6"/>
        <w:rPr>
          <w:rFonts w:hint="eastAsia"/>
          <w:lang w:val="en-US" w:eastAsia="zh-CN"/>
        </w:rPr>
      </w:pPr>
    </w:p>
    <w:p w14:paraId="23D05D88">
      <w:pPr>
        <w:rPr>
          <w:rFonts w:hint="eastAsia"/>
          <w:lang w:val="en-US" w:eastAsia="zh-CN"/>
        </w:rPr>
      </w:pPr>
    </w:p>
    <w:p w14:paraId="28255789">
      <w:pPr>
        <w:pStyle w:val="6"/>
        <w:rPr>
          <w:rFonts w:hint="eastAsia"/>
          <w:lang w:val="en-US" w:eastAsia="zh-CN"/>
        </w:rPr>
      </w:pPr>
    </w:p>
    <w:p w14:paraId="1B3BB59C">
      <w:pPr>
        <w:rPr>
          <w:rFonts w:hint="eastAsia"/>
          <w:lang w:val="en-US" w:eastAsia="zh-CN"/>
        </w:rPr>
      </w:pPr>
    </w:p>
    <w:p w14:paraId="726E014B">
      <w:pPr>
        <w:pStyle w:val="6"/>
        <w:rPr>
          <w:rFonts w:hint="eastAsia"/>
          <w:lang w:val="en-US" w:eastAsia="zh-CN"/>
        </w:rPr>
      </w:pPr>
    </w:p>
    <w:p w14:paraId="35453DE5">
      <w:pPr>
        <w:rPr>
          <w:rFonts w:hint="eastAsia"/>
          <w:lang w:val="en-US" w:eastAsia="zh-CN"/>
        </w:rPr>
      </w:pPr>
    </w:p>
    <w:p w14:paraId="69DB12D5">
      <w:pPr>
        <w:pStyle w:val="6"/>
        <w:rPr>
          <w:rFonts w:hint="eastAsia"/>
          <w:lang w:val="en-US" w:eastAsia="zh-CN"/>
        </w:rPr>
      </w:pPr>
    </w:p>
    <w:p w14:paraId="02E1F131">
      <w:pPr>
        <w:rPr>
          <w:rFonts w:hint="eastAsia"/>
          <w:lang w:val="en-US" w:eastAsia="zh-CN"/>
        </w:rPr>
      </w:pPr>
    </w:p>
    <w:p w14:paraId="210CFC21">
      <w:pPr>
        <w:pStyle w:val="6"/>
        <w:rPr>
          <w:rFonts w:hint="eastAsia"/>
          <w:lang w:val="en-US" w:eastAsia="zh-CN"/>
        </w:rPr>
      </w:pPr>
    </w:p>
    <w:p w14:paraId="7A1635E9">
      <w:pPr>
        <w:rPr>
          <w:rFonts w:hint="eastAsia"/>
          <w:lang w:val="en-US" w:eastAsia="zh-CN"/>
        </w:rPr>
      </w:pPr>
    </w:p>
    <w:p w14:paraId="16D17E51">
      <w:pPr>
        <w:pStyle w:val="6"/>
        <w:rPr>
          <w:rFonts w:hint="eastAsia"/>
          <w:lang w:val="en-US" w:eastAsia="zh-CN"/>
        </w:rPr>
      </w:pPr>
    </w:p>
    <w:p w14:paraId="4651C1EF">
      <w:pPr>
        <w:rPr>
          <w:rFonts w:hint="eastAsia"/>
          <w:lang w:val="en-US" w:eastAsia="zh-CN"/>
        </w:rPr>
      </w:pPr>
    </w:p>
    <w:p w14:paraId="33AA6864">
      <w:pPr>
        <w:pStyle w:val="6"/>
        <w:rPr>
          <w:rFonts w:hint="eastAsia"/>
          <w:lang w:val="en-US" w:eastAsia="zh-CN"/>
        </w:rPr>
      </w:pPr>
    </w:p>
    <w:p w14:paraId="5A96D0CA">
      <w:pPr>
        <w:rPr>
          <w:rFonts w:hint="eastAsia"/>
          <w:lang w:val="en-US" w:eastAsia="zh-CN"/>
        </w:rPr>
      </w:pPr>
    </w:p>
    <w:p w14:paraId="52C6F762">
      <w:pPr>
        <w:pStyle w:val="6"/>
        <w:rPr>
          <w:rFonts w:hint="eastAsia"/>
          <w:lang w:val="en-US" w:eastAsia="zh-CN"/>
        </w:rPr>
      </w:pPr>
    </w:p>
    <w:p w14:paraId="0BF0F2B4">
      <w:pPr>
        <w:rPr>
          <w:rFonts w:hint="eastAsia"/>
          <w:lang w:val="en-US" w:eastAsia="zh-CN"/>
        </w:rPr>
      </w:pPr>
    </w:p>
    <w:p w14:paraId="6E3B079C">
      <w:pPr>
        <w:pStyle w:val="6"/>
        <w:rPr>
          <w:rFonts w:hint="eastAsia"/>
          <w:lang w:val="en-US" w:eastAsia="zh-CN"/>
        </w:rPr>
      </w:pPr>
    </w:p>
    <w:p w14:paraId="2876C066">
      <w:pPr>
        <w:rPr>
          <w:rFonts w:hint="eastAsia"/>
          <w:lang w:val="en-US" w:eastAsia="zh-CN"/>
        </w:rPr>
      </w:pPr>
    </w:p>
    <w:p w14:paraId="2B84C3A7">
      <w:pPr>
        <w:pStyle w:val="6"/>
        <w:rPr>
          <w:rFonts w:hint="eastAsia"/>
          <w:lang w:val="en-US" w:eastAsia="zh-CN"/>
        </w:rPr>
      </w:pPr>
    </w:p>
    <w:p w14:paraId="47D5A8A7">
      <w:pPr>
        <w:rPr>
          <w:rFonts w:hint="eastAsia"/>
          <w:lang w:val="en-US" w:eastAsia="zh-CN"/>
        </w:rPr>
      </w:pPr>
    </w:p>
    <w:p w14:paraId="48E7D62A">
      <w:pPr>
        <w:rPr>
          <w:rFonts w:hint="eastAsia"/>
          <w:lang w:val="en-US" w:eastAsia="zh-CN"/>
        </w:rPr>
      </w:pPr>
    </w:p>
    <w:p w14:paraId="752796E1">
      <w:pPr>
        <w:rPr>
          <w:rFonts w:hint="eastAsia"/>
          <w:lang w:val="en-US" w:eastAsia="zh-CN"/>
        </w:rPr>
      </w:pPr>
    </w:p>
    <w:p w14:paraId="2E419410">
      <w:pPr>
        <w:rPr>
          <w:rFonts w:hint="eastAsia"/>
          <w:lang w:val="en-US" w:eastAsia="zh-CN"/>
        </w:rPr>
      </w:pPr>
    </w:p>
    <w:p w14:paraId="651485BA">
      <w:pPr>
        <w:rPr>
          <w:rFonts w:hint="eastAsia"/>
          <w:lang w:val="en-US" w:eastAsia="zh-CN"/>
        </w:rPr>
      </w:pPr>
    </w:p>
    <w:p w14:paraId="4004713F">
      <w:pPr>
        <w:rPr>
          <w:rFonts w:hint="eastAsia"/>
          <w:lang w:val="en-US" w:eastAsia="zh-CN"/>
        </w:rPr>
      </w:pPr>
    </w:p>
    <w:p w14:paraId="6DC3DF40">
      <w:pPr>
        <w:rPr>
          <w:rFonts w:hint="eastAsia"/>
          <w:lang w:val="en-US" w:eastAsia="zh-CN"/>
        </w:rPr>
      </w:pPr>
    </w:p>
    <w:p w14:paraId="333F8751">
      <w:pPr>
        <w:rPr>
          <w:rFonts w:hint="eastAsia"/>
          <w:lang w:val="en-US" w:eastAsia="zh-CN"/>
        </w:rPr>
      </w:pPr>
    </w:p>
    <w:p w14:paraId="775DC667">
      <w:pPr>
        <w:rPr>
          <w:rFonts w:hint="eastAsia"/>
          <w:lang w:val="en-US" w:eastAsia="zh-CN"/>
        </w:rPr>
      </w:pPr>
    </w:p>
    <w:p w14:paraId="50CDF6B0">
      <w:pPr>
        <w:rPr>
          <w:rFonts w:hint="eastAsia"/>
          <w:lang w:val="en-US" w:eastAsia="zh-CN"/>
        </w:rPr>
      </w:pPr>
    </w:p>
    <w:p w14:paraId="249AD1D5">
      <w:pPr>
        <w:rPr>
          <w:rFonts w:hint="eastAsia"/>
          <w:lang w:val="en-US" w:eastAsia="zh-CN"/>
        </w:rPr>
      </w:pPr>
    </w:p>
    <w:p w14:paraId="0522C371">
      <w:pPr>
        <w:rPr>
          <w:rFonts w:hint="eastAsia"/>
          <w:lang w:val="en-US" w:eastAsia="zh-CN"/>
        </w:rPr>
      </w:pPr>
    </w:p>
    <w:p w14:paraId="76694F20">
      <w:pPr>
        <w:pStyle w:val="6"/>
        <w:rPr>
          <w:rFonts w:hint="eastAsia"/>
          <w:lang w:val="en-US" w:eastAsia="zh-CN"/>
        </w:rPr>
      </w:pPr>
    </w:p>
    <w:p w14:paraId="037E21B2">
      <w:pPr>
        <w:rPr>
          <w:b/>
          <w:bCs/>
          <w:sz w:val="28"/>
          <w:szCs w:val="28"/>
        </w:rPr>
      </w:pPr>
      <w:r>
        <w:rPr>
          <w:rFonts w:hint="eastAsia"/>
          <w:b/>
          <w:bCs/>
          <w:sz w:val="28"/>
          <w:szCs w:val="28"/>
        </w:rPr>
        <w:t>附件</w:t>
      </w:r>
      <w:r>
        <w:rPr>
          <w:rFonts w:hint="eastAsia"/>
          <w:b/>
          <w:bCs/>
          <w:sz w:val="28"/>
          <w:szCs w:val="28"/>
          <w:lang w:val="en-US" w:eastAsia="zh-CN"/>
        </w:rPr>
        <w:t>2</w:t>
      </w:r>
      <w:r>
        <w:rPr>
          <w:rFonts w:hint="eastAsia"/>
          <w:b/>
          <w:bCs/>
          <w:sz w:val="28"/>
          <w:szCs w:val="28"/>
        </w:rPr>
        <w:t>：《报价单》</w:t>
      </w:r>
    </w:p>
    <w:p w14:paraId="67FDA366">
      <w:pPr>
        <w:jc w:val="center"/>
        <w:rPr>
          <w:rFonts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成都市泡桐树小学（天府校区）</w:t>
      </w:r>
    </w:p>
    <w:p w14:paraId="18BD369E">
      <w:pPr>
        <w:jc w:val="center"/>
        <w:rPr>
          <w:rFonts w:hint="eastAsia" w:ascii="微软雅黑" w:hAnsi="微软雅黑" w:eastAsia="微软雅黑" w:cs="微软雅黑"/>
          <w:b/>
          <w:color w:val="000000"/>
          <w:sz w:val="32"/>
          <w:szCs w:val="32"/>
        </w:rPr>
      </w:pPr>
      <w:r>
        <w:rPr>
          <w:rFonts w:hint="eastAsia" w:ascii="微软雅黑" w:hAnsi="微软雅黑" w:eastAsia="微软雅黑" w:cs="微软雅黑"/>
          <w:b/>
          <w:color w:val="000000"/>
          <w:sz w:val="32"/>
          <w:szCs w:val="32"/>
        </w:rPr>
        <w:t>网链直录播教室改造项目报价单</w:t>
      </w:r>
    </w:p>
    <w:p w14:paraId="38E0D07F">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单位名称：</w:t>
      </w:r>
      <w:r>
        <w:rPr>
          <w:rFonts w:hint="eastAsia" w:ascii="微软雅黑" w:hAnsi="微软雅黑" w:eastAsia="微软雅黑" w:cs="微软雅黑"/>
          <w:b w:val="0"/>
          <w:bCs/>
          <w:sz w:val="24"/>
          <w:u w:val="single"/>
          <w:lang w:val="en-US" w:eastAsia="zh-CN"/>
        </w:rPr>
        <w:t xml:space="preserve">                                                </w:t>
      </w:r>
    </w:p>
    <w:p w14:paraId="09EF49FB">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14:paraId="5BE39915">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联系人：</w:t>
      </w:r>
      <w:r>
        <w:rPr>
          <w:rFonts w:hint="eastAsia" w:ascii="微软雅黑" w:hAnsi="微软雅黑" w:eastAsia="微软雅黑" w:cs="微软雅黑"/>
          <w:b w:val="0"/>
          <w:bCs/>
          <w:sz w:val="24"/>
          <w:lang w:val="en-US" w:eastAsia="zh-CN"/>
        </w:rPr>
        <w:t xml:space="preserve">  </w:t>
      </w:r>
      <w:r>
        <w:rPr>
          <w:rFonts w:hint="eastAsia" w:ascii="微软雅黑" w:hAnsi="微软雅黑" w:eastAsia="微软雅黑" w:cs="微软雅黑"/>
          <w:b w:val="0"/>
          <w:bCs/>
          <w:sz w:val="24"/>
          <w:u w:val="single"/>
          <w:lang w:val="en-US" w:eastAsia="zh-CN"/>
        </w:rPr>
        <w:t xml:space="preserve">                                                </w:t>
      </w:r>
    </w:p>
    <w:p w14:paraId="609096A5">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14:paraId="318F1C7D">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联系电话：</w:t>
      </w:r>
      <w:r>
        <w:rPr>
          <w:rFonts w:hint="eastAsia" w:ascii="微软雅黑" w:hAnsi="微软雅黑" w:eastAsia="微软雅黑" w:cs="微软雅黑"/>
          <w:b w:val="0"/>
          <w:bCs/>
          <w:sz w:val="24"/>
          <w:u w:val="single"/>
          <w:lang w:val="en-US" w:eastAsia="zh-CN"/>
        </w:rPr>
        <w:t xml:space="preserve">                                                </w:t>
      </w:r>
    </w:p>
    <w:p w14:paraId="54E98048">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hint="eastAsia" w:ascii="微软雅黑" w:hAnsi="微软雅黑" w:eastAsia="微软雅黑" w:cs="微软雅黑"/>
          <w:b w:val="0"/>
          <w:bCs/>
          <w:sz w:val="24"/>
        </w:rPr>
      </w:pPr>
    </w:p>
    <w:p w14:paraId="436D6E45">
      <w:pPr>
        <w:keepNext w:val="0"/>
        <w:keepLines w:val="0"/>
        <w:pageBreakBefore w:val="0"/>
        <w:widowControl w:val="0"/>
        <w:tabs>
          <w:tab w:val="left" w:pos="4761"/>
        </w:tabs>
        <w:kinsoku/>
        <w:wordWrap/>
        <w:overflowPunct/>
        <w:topLinePunct w:val="0"/>
        <w:autoSpaceDE/>
        <w:autoSpaceDN/>
        <w:bidi w:val="0"/>
        <w:adjustRightInd/>
        <w:snapToGrid/>
        <w:spacing w:line="400" w:lineRule="exact"/>
        <w:jc w:val="left"/>
        <w:textAlignment w:val="auto"/>
        <w:rPr>
          <w:rFonts w:ascii="微软雅黑" w:hAnsi="微软雅黑" w:eastAsia="微软雅黑" w:cs="微软雅黑"/>
          <w:b w:val="0"/>
          <w:bCs/>
          <w:sz w:val="24"/>
        </w:rPr>
      </w:pPr>
      <w:r>
        <w:rPr>
          <w:rFonts w:hint="eastAsia" w:ascii="微软雅黑" w:hAnsi="微软雅黑" w:eastAsia="微软雅黑" w:cs="微软雅黑"/>
          <w:b w:val="0"/>
          <w:bCs/>
          <w:sz w:val="24"/>
        </w:rPr>
        <w:t>报价日期：      年    月    日</w:t>
      </w:r>
    </w:p>
    <w:p w14:paraId="2EEE3523">
      <w:pPr>
        <w:rPr>
          <w:rFonts w:hint="eastAsia"/>
          <w:sz w:val="24"/>
        </w:rPr>
      </w:pPr>
    </w:p>
    <w:p w14:paraId="4E3C9FB2">
      <w:pPr>
        <w:jc w:val="left"/>
        <w:rPr>
          <w:rFonts w:hint="default" w:ascii="微软雅黑" w:hAnsi="微软雅黑" w:eastAsia="微软雅黑" w:cs="微软雅黑"/>
          <w:b w:val="0"/>
          <w:bCs/>
          <w:color w:val="000000"/>
          <w:sz w:val="24"/>
          <w:szCs w:val="24"/>
          <w:u w:val="single"/>
          <w:lang w:val="en-US" w:eastAsia="zh-CN"/>
        </w:rPr>
      </w:pPr>
      <w:r>
        <w:rPr>
          <w:rFonts w:hint="eastAsia" w:ascii="微软雅黑" w:hAnsi="微软雅黑" w:eastAsia="微软雅黑" w:cs="微软雅黑"/>
          <w:b w:val="0"/>
          <w:bCs/>
          <w:color w:val="000000"/>
          <w:sz w:val="24"/>
          <w:szCs w:val="24"/>
          <w:lang w:val="en-US" w:eastAsia="zh-CN"/>
        </w:rPr>
        <w:t>报价：</w:t>
      </w:r>
    </w:p>
    <w:tbl>
      <w:tblPr>
        <w:tblStyle w:val="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80"/>
        <w:gridCol w:w="1575"/>
        <w:gridCol w:w="2886"/>
        <w:gridCol w:w="698"/>
        <w:gridCol w:w="464"/>
        <w:gridCol w:w="464"/>
        <w:gridCol w:w="464"/>
      </w:tblGrid>
      <w:tr w14:paraId="7FF53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nil"/>
              <w:right w:val="single" w:color="000000" w:sz="4" w:space="0"/>
            </w:tcBorders>
            <w:shd w:val="clear" w:color="auto" w:fill="auto"/>
            <w:noWrap/>
            <w:vAlign w:val="center"/>
          </w:tcPr>
          <w:p w14:paraId="149A92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454D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设备分类</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F2DE24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B9790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技术要求</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723F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42B34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5E3461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w:t>
            </w:r>
          </w:p>
        </w:tc>
        <w:tc>
          <w:tcPr>
            <w:tcW w:w="0" w:type="auto"/>
            <w:tcBorders>
              <w:top w:val="single" w:color="000000" w:sz="4" w:space="0"/>
              <w:left w:val="single" w:color="000000" w:sz="4" w:space="0"/>
              <w:bottom w:val="nil"/>
              <w:right w:val="single" w:color="000000" w:sz="4" w:space="0"/>
            </w:tcBorders>
            <w:shd w:val="clear" w:color="auto" w:fill="auto"/>
            <w:vAlign w:val="center"/>
          </w:tcPr>
          <w:p w14:paraId="4D23E2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价格</w:t>
            </w:r>
          </w:p>
        </w:tc>
      </w:tr>
      <w:tr w14:paraId="7603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F8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7B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73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录播主机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E110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1.具备课堂录制、直播、自动跟踪、自动导播、远程互动等功能，能实时显示录播主机状态。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2.录播主机CPU总核心数≥8核，录播主机内存总容量≥8GB，录像硬盘≥1TB，支持同时≥4路推流到平台。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3.支持对多媒体、录播、摄像机及互动输入输出的音频流进行数字化自动调节功能，包括去混响、回声消除、降噪等级等。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4.兼容市场主流音视频采集接口型号，支持 4K 信号接入。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 IPV4/IPV6 双协议栈网络协议,具备 H.323 或 SIP 互动协议。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6.支持与腾讯会议、钉钉会议等主流视频会议软件适配兼容对接。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7.支持设备重置 reset 功能，恢复出厂设置，不影响录制文件。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8.满足多场景拍摄，包括但不限于教师全景及特写、学生全景及特写、板书内容以及电脑屏幕画面，同时支持远程交互教室视频和桌面画视频的接入。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9.满足“四川云教”场景下教师画面、板书画面、一体机画面三路视频同时直播推流。支持远程互动时接收端教室教师全景、学生全景、板书或电脑的视频接入。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▲10.主机采用嵌入式架构设计，主机内置≥15.6英寸触控屏、内置≥5路10/100/1000Mbps自适应网口，其中≥4路10/100/1000Mbps自适应POE网口等，主机内嵌≥2路4K HDMI输入接口、内嵌≥3路HDMI视频输出接口；机身可扩展增加≥2路支持POC供电的SDI输入接口；主机内嵌≥4路音频输入接口、≥3路音频输出接口；主机内嵌≥2 路USB接口。（投标人需提供国家认可的第三方检测机构出具的带CNAS或者CMA标识检测报告复印件或扫描件加盖投标人公章）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▲11.录播主机中内置AI硬件分析模块：采用≥4核ARM处理器、≥2核BPU处理器；支持实时显示内置 AI硬件分析模块的处理器、内存及硬盘使用率，实时显示AI硬件分析模块温度信息、工作模式、网络状态、AI分析服务运行状态、教师及学生区域掩码设置状态进行检测;支持对教师及学生分析摄像机视频通断状态进行检测。（投标人需提供国家认可的第三方检测机构出具的带CNAS或者CMA标识检测报告复印件或扫描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通过网页浏览器访问内置AI模块，查看教师和学生实时分析界面，并可生成课堂行为分析报告；支持≥9种行为分析的自定义显示控制；（投标人需提供国家认可的第三方检测机构出具的带CNAS或者CMA标识检测报告复印件或扫描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4F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6F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6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C8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81A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DDC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F5D47">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7FB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导播功能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A5D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1.支持全自动导播、半自动导播和手动导播、三种导播切换方式，自动导播模式可选屏蔽学生画面跟踪；为满足快速调用，手动导播模式支持不少于 8 个预置设置，通过预设置可直接调取主讲人相关场景。实现所有录制画面的预监，声音监听，导播控制延时小于等于 200ms。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2.支持摄像机预置位设置与云台控制，在手动录制过程中能快速调用。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3.支持多路可视化信号的导播控制切换功能，切换输出的画面支持实时预监，支持高清视频录制。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4.在常规录播教室模式下进行授课过程录制时，支持不少于两种自定义合成模式。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5.支持台标、字幕、片头片尾自动生成和设置。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电影模式、资源模式及“电影+资源”模式三种录制、直播工作模式，资源模式支持≥6路视频图像同时录制、直播，“电影+资源”模式支持≥6路资源模式视频图像及1路电影模式视频图像同时录制、直播，支持录制文件自动存储到相同路径下；（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显示系统运行的录播状态、录像模式、录像时间、硬盘空间、视频源启用状态、视频信号分辨率、电影模式画面分辨率、录制编码、录制帧率、I帧间隔、直播地址等信息，提供独立的信息显示页面，支持单页面信息汇总呈现；（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具备≥25种特效，无需手动编辑，支持推拉、覆盖、擦除等模式，特效过渡时间支持0.5S、0.8S、1.0S、1.2S可调；具备≥15种画中画模式，包括大小、左右、平铺、三分屏、四分屏、全景等，具备画面交换功能，支持画面快速对调；（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采用双导播窗口设计，具备PVW窗口和PGM窗口，支持在PVW窗口编辑视频画面的台标、字幕、画中画等，设置完成支持推送PGM窗口（直播/电影模式窗口）进行录制、直播；（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录制编码、录制帧率、内置时间、视频输出、互动功能、电源控制、定时开关机、定时重启等参数设置。（投标人需提供国家认可的第三方检测机构出具的带CNAS或者CMA标识检测报告复印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11.支持录像信息设置，至少包含学校名称或代码、学年学期、学科、授课年级、课程名称、教师、授课课时或日期、开课时间、授课地点及课程描述等教学信息。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录像分割时长设置，具备≥8种录制时长可选，支持15分钟～240分钟可选；支持自定义设置录像存储天数；（投标人需提供国家认可的第三方检测机构出具的带CNAS或者CMA标识检测报告复印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D2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C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49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BE1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B7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00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820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视频设备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98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教师、学生、全景摄像机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19DB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1.4K 超高清摄像机，同时向下兼容 1080p 等分辨率。摄像头 20 倍光学变焦，有效像素800 万，支持 2D&amp;3D 数字降噪，信噪比 55dB，支持水平视场角 75°。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2.支持通过 RTSP 进行网络拉流，流地址和码率可设置。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3.支持配合录播主机AI分析系统完成课堂师生行为分析。摄像机云台水平转动范围支持±170°、转动速度支持1.7°～100°/s，垂直转动范围支持-30°～+90°、转动速度支持1.7°～69.9°/s，支持水平、垂直翻转；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4.支持H.264、H.265、MJPEG视频编码，支持3840×2160、1920×1080、1280×720、1024×576、720×576、720×480、320×240等分辨率视频信号输出，视频码率支持32Kbps～51200Kbps可调，支持可变码率、固定码率；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5.支持ACC、G.711音频编码，音频码率支持96Kbps、128Kbps可调；支持NDI®|HX2、SRT、TCP/IP、HTTP、RTSP、RTMP/RTMPS、Onvif、DHCP、组播等协议；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6.机身具备≥1路3G-SDI接口、≥1路HDMI接口，支持输出4K@30视频；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7.机身具备≥1路Line In 3.5mm音频输入及输出接口、≥1路RS-232输入及输出接口、≥1路RS-485接口；机身具备≥2路USB接口（含USB 3.0），支持UAC、UVC协议，支持UVC PTZ控制；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空间网格自动跟踪技术，老师授课的同时，不需要他人帮助而自动完成授课全过程的录制，便可实现自动跟踪，在录播过程中，授课教师可以自主的控制开始和结束；须提供空间网格跟踪系统软件著作权证书复印件并加盖投标人公章(投标时提供可查询真伪的国家权威官网截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9.机身具备RESTORE按键，支持一键恢复出厂设置；支持休眠/唤醒；支持DC 12V、POE供电。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0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27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5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865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EAF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5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3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5F2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音频处理器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5B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不少于3路线性输入，具备反馈消除、回声消除和噪声消除等技术。音频处理设备支持不少于12路平衡/线路输入通道和8路平衡/线路输出通道，采样率为48千赫兹，采样精度为24位，频率响应范围为20赫兹至16千赫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2.功放：频率响应：20Hz-18kHz；总谐波失真不大于0.05%；负载阻抗8Ω时，输出功率应能达到无源音箱功率的1.5倍。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8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F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9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935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65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3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CC986">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703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麦克风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917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1.教室配备指向性麦克风≥6个，拾音半径不小于3米，信噪比≥70分贝。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2.灵敏度为-32分贝；最大声压级≥130分贝，频率响应范围满足20Hz-16KHz。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3.教师使用无线麦克风进行定向声音采集。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A8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A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2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3E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2A7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AE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10CC">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60E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C25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功率：≥60W；阻抗：8Ω；最大声压级：120dB；灵敏度：98dB（±2dB）；频率响应：20 Hz-18kHz</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02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1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F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BFA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28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3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B51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849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智能分析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A91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1.支持利用AI能力进行学生行为、教师行为、课堂内容分析、及语音智能分析。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2.支持课堂结构分解和占比统计。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查看大数据页面看板，包含设备信息，教学质量等长期数据的汇总。支持管理员依据平台提供教学行为分析类型进行筛选，平台即可依据选择的行为分析类型进行对应分析数据的统计与呈现；可通过导入课表实现课堂教学分析的自动开启与停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AI分析系统能自动识别的教师和学生课堂教学行为。课程结束后，即可自动生成该教师的课堂观察分析报告，该报告支持在线预览和导出，为教研点评提供客观数据；可对课堂实录按不同的教学行为时序进行智能打点切片，形成行为时序图，查看每节课的教与学课堂行为的占比。基于结构化的课堂观察方法，自动进行S-T分析，分析每节课的教学模式，如授课型、练习型、对话型、混合型；可以任选两位教师的授课情况进行同课异构对比。可对单节课或对比课程进行主观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5.支持至少三种方式展示结构化实录内容，包括实录视频、转写文本、关键帧；以上三种方式均可快速精准定位实录内容，选择一种方式后，其他方式可自动定位到对应位置，无需手动矫正。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支持显示学生应答时长分析数据、学生应答类型分析数据、师生对话时长分析数据、站立学生位置分布数据；支持显示四何问题分析数据和具体问题列表，支持问题列表的手动编辑；支持教师讲授时长分析、教师讲课语速分析、教师讲课口头禅分析、教师巡视时长分析、教师巡视次数分析、教师巡视位置分布分析。（投标人需提供国家认可的第三方检测机构出具的带CNAS或者CMA标识检测报告复印件或扫描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教师行为识别：支持发言（讲授）、“课件操作”、“师生对话（提问理答）”、“板书”、“巡视”等多种维度的教学行为识别；学生行为分析：支持“读写”、“应答”、“上台展示”、“生生互动”、“听讲”等多种维度的学生行为识别。支持在课程页面上显示师生画面及以圆环图呈现的各个课堂场景的时间和数量，支持统计师生行为时长。（投标人需提供国家认可的第三方检测机构出具的带CNAS或者CMA标识检测报告复印件或扫描件加盖投标人公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在课堂学情时序图中，AI分析数据包含学生参与度分析曲线、行为一致性分析曲线、学生活跃度分析曲线及课堂内举手/站立、听讲、读写、背身及其它指标；支持教学管理者任选两位教师的课例进行同课同构、同课异构、异课异构对比，可查看两位教师授课过程中的教师课堂实录、教学模式、S-T行为分析、课堂学情时序、教学行为时序、行为一致性、学生参与度、学生活跃度、课堂文本、课堂场景、师生行为、师生对话时长、学生应答分析、站立学生位置分布、四何问题分布和四何问题列表、教师语速、教师口头禅、教师巡视特征的对比分析数据，支持导出对比报告。（投标人需提供国家认可的第三方检测机构出具的带CNAS或者CMA标识检测报告复印件或扫描件加盖投标人公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63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D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D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45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9F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41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7F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显示设备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0B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液晶电视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649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1.显示器对角线尺寸≥50 英寸。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2.屏幕比例 16：9。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3.支持 ≥2 路 HDMI 视频输入。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4.屏幕分辨率≥1080P。</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5.应符合 GB 40070-2021 《儿童青少年学习用品近视防控卫生要求》及11842-2022《电视接收设备液晶显示规范》要求。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68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F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A2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554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46CC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3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EF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配套设备</w:t>
            </w:r>
          </w:p>
        </w:tc>
        <w:tc>
          <w:tcPr>
            <w:tcW w:w="0" w:type="auto"/>
            <w:tcBorders>
              <w:top w:val="nil"/>
              <w:left w:val="nil"/>
              <w:bottom w:val="nil"/>
              <w:right w:val="nil"/>
            </w:tcBorders>
            <w:shd w:val="clear" w:color="auto" w:fill="auto"/>
            <w:noWrap/>
            <w:vAlign w:val="center"/>
          </w:tcPr>
          <w:p w14:paraId="1AEF6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互动辅助设备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B14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1.处理器CPU不低于8核12线程，主频≥2.0GHz，内存≥8GBDDR4内存，硬盘≥500GB SSD 固态硬盘。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2.HDMI 输出≥1路，分辨率≥1080P；音频输入≥2路；音频输出≥2路，USB3.0接口≥3个，千兆网口≥1个。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3.配套视频采集卡。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B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EDF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EE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E9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88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A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87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D44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交换机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17B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1.千兆电口≥24 个；支持 PoE/PoE+，最大 PoE 功率≥110W。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9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C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1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B5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985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5BB">
            <w:pPr>
              <w:jc w:val="right"/>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F4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5FEBA187">
      <w:pPr>
        <w:pStyle w:val="6"/>
        <w:rPr>
          <w:rFonts w:hint="default"/>
          <w:lang w:val="en-US"/>
        </w:rPr>
      </w:pPr>
    </w:p>
    <w:p w14:paraId="12604173">
      <w:pPr>
        <w:pStyle w:val="6"/>
        <w:rPr>
          <w:rFonts w:hint="eastAsia"/>
          <w:sz w:val="24"/>
        </w:rPr>
      </w:pPr>
    </w:p>
    <w:p w14:paraId="0873F5EF">
      <w:pPr>
        <w:rPr>
          <w:rFonts w:hint="eastAsia"/>
        </w:rPr>
      </w:pPr>
    </w:p>
    <w:p w14:paraId="332749DD">
      <w:pPr>
        <w:rPr>
          <w:sz w:val="24"/>
        </w:rPr>
      </w:pPr>
      <w:r>
        <w:rPr>
          <w:rFonts w:hint="eastAsia"/>
          <w:b/>
          <w:bCs/>
          <w:sz w:val="24"/>
        </w:rPr>
        <w:t>注：</w:t>
      </w:r>
      <w:r>
        <w:rPr>
          <w:rFonts w:hint="eastAsia"/>
          <w:sz w:val="24"/>
        </w:rPr>
        <w:t>报价为含税开票价格，并为一次性报价，在确保满足参数要求的前提下报价不能超过预算价</w:t>
      </w:r>
      <w:r>
        <w:rPr>
          <w:rFonts w:hint="eastAsia"/>
          <w:vertAlign w:val="baseline"/>
          <w:lang w:val="en-US" w:eastAsia="zh-CN"/>
        </w:rPr>
        <w:t>4.5万</w:t>
      </w:r>
      <w:r>
        <w:rPr>
          <w:rFonts w:hint="eastAsia"/>
          <w:sz w:val="24"/>
        </w:rPr>
        <w:t>元，否则视为无效报价；所供产品或服务的规格及质量应达到国家标准。</w:t>
      </w:r>
    </w:p>
    <w:p w14:paraId="3EE24FBD">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239B9"/>
    <w:rsid w:val="25270BB7"/>
    <w:rsid w:val="2B7A155F"/>
    <w:rsid w:val="336762FF"/>
    <w:rsid w:val="4178168E"/>
    <w:rsid w:val="4568724B"/>
    <w:rsid w:val="521A6FC1"/>
    <w:rsid w:val="58086E95"/>
    <w:rsid w:val="78144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2">
    <w:name w:val="heading 4"/>
    <w:basedOn w:val="1"/>
    <w:next w:val="1"/>
    <w:qFormat/>
    <w:uiPriority w:val="10"/>
    <w:pPr>
      <w:ind w:left="1200" w:hanging="400"/>
      <w:jc w:val="both"/>
      <w:outlineLvl w:val="3"/>
    </w:pPr>
    <w:rPr>
      <w:rFonts w:ascii="Calibri" w:hAnsi="Calibri" w:eastAsia="Times New Roman" w:cstheme="minorBidi"/>
      <w:b/>
      <w:sz w:val="21"/>
      <w:szCs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99"/>
    <w:pPr>
      <w:spacing w:after="1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707</Words>
  <Characters>763</Characters>
  <Lines>0</Lines>
  <Paragraphs>0</Paragraphs>
  <TotalTime>0</TotalTime>
  <ScaleCrop>false</ScaleCrop>
  <LinksUpToDate>false</LinksUpToDate>
  <CharactersWithSpaces>773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SunnyEver0</cp:lastModifiedBy>
  <dcterms:modified xsi:type="dcterms:W3CDTF">2025-11-12T05:41:12Z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283D13F80290489498FB760A9CB12102_13</vt:lpwstr>
  </property>
  <property fmtid="{D5CDD505-2E9C-101B-9397-08002B2CF9AE}" pid="4" name="KSOTemplateDocerSaveRecord">
    <vt:lpwstr>eyJoZGlkIjoiNjY0N2U4OTU3NWExZDJmNmEyYzU0MzdhMTUyYzkwZmUiLCJ1c2VySWQiOiI5MjMyODUyNjkifQ==</vt:lpwstr>
  </property>
</Properties>
</file>