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r>
        <w:rPr>
          <w:rFonts w:hint="eastAsia"/>
        </w:rPr>
        <w:t>成都市泡桐树小学（天府校区）</w:t>
      </w:r>
    </w:p>
    <w:p>
      <w:pPr>
        <w:pStyle w:val="3"/>
        <w:jc w:val="center"/>
      </w:pPr>
      <w:r>
        <w:t>天井地面整改及塑胶铺设招标文件</w:t>
      </w:r>
    </w:p>
    <w:p>
      <w:pPr>
        <w:pStyle w:val="18"/>
        <w:rPr>
          <w:rFonts w:ascii="Arial" w:hAnsi="Arial" w:cs="Arial"/>
          <w:b/>
          <w:bCs/>
        </w:rPr>
      </w:pPr>
      <w:r>
        <w:rPr>
          <w:rFonts w:ascii="Arial" w:hAnsi="Arial" w:cs="Arial"/>
          <w:b/>
          <w:bCs/>
        </w:rPr>
        <w:t>招标人：</w:t>
      </w:r>
      <w:r>
        <w:rPr>
          <w:rFonts w:hint="eastAsia" w:ascii="Arial" w:hAnsi="Arial" w:cs="Arial"/>
          <w:b/>
          <w:bCs/>
        </w:rPr>
        <w:t>成都市泡桐树小学（天府校区）</w:t>
      </w:r>
    </w:p>
    <w:p>
      <w:pPr>
        <w:pStyle w:val="18"/>
      </w:pPr>
      <w:r>
        <w:rPr>
          <w:b/>
          <w:bCs/>
        </w:rPr>
        <w:t>发布日期：</w:t>
      </w:r>
      <w:r>
        <w:rPr>
          <w:rFonts w:hint="eastAsia"/>
          <w:b/>
          <w:bCs/>
          <w:lang w:val="en-US" w:eastAsia="zh-CN"/>
        </w:rPr>
        <w:t>2026</w:t>
      </w:r>
      <w:r>
        <w:rPr>
          <w:b/>
          <w:bCs/>
        </w:rPr>
        <w:t xml:space="preserve"> 年 </w:t>
      </w:r>
      <w:r>
        <w:rPr>
          <w:rFonts w:hint="eastAsia"/>
          <w:b/>
          <w:bCs/>
          <w:lang w:val="en-US" w:eastAsia="zh-CN"/>
        </w:rPr>
        <w:t>1</w:t>
      </w:r>
      <w:r>
        <w:rPr>
          <w:b/>
          <w:bCs/>
          <w:color w:val="auto"/>
        </w:rPr>
        <w:t xml:space="preserve">月 </w:t>
      </w:r>
      <w:r>
        <w:rPr>
          <w:rFonts w:hint="eastAsia"/>
          <w:b/>
          <w:bCs/>
          <w:color w:val="auto"/>
          <w:lang w:val="en-US" w:eastAsia="zh-CN"/>
        </w:rPr>
        <w:t>31</w:t>
      </w:r>
      <w:r>
        <w:rPr>
          <w:b/>
          <w:bCs/>
          <w:color w:val="auto"/>
        </w:rPr>
        <w:t>日</w:t>
      </w:r>
    </w:p>
    <w:p>
      <w:pPr>
        <w:pBdr>
          <w:bottom w:val="single" w:color="auto" w:sz="6" w:space="1"/>
        </w:pBdr>
      </w:pPr>
    </w:p>
    <w:p>
      <w:pPr>
        <w:pStyle w:val="4"/>
      </w:pPr>
      <w:r>
        <w:t>第一章 招标公告</w:t>
      </w:r>
    </w:p>
    <w:p>
      <w:pPr>
        <w:pStyle w:val="5"/>
      </w:pPr>
      <w:r>
        <w:rPr>
          <w:rFonts w:hint="eastAsia"/>
          <w:lang w:val="en-US" w:eastAsia="zh-CN"/>
        </w:rPr>
        <w:t>一</w:t>
      </w:r>
      <w:r>
        <w:t>、项目概况与招标范围</w:t>
      </w:r>
    </w:p>
    <w:p>
      <w:pPr>
        <w:pStyle w:val="18"/>
        <w:numPr>
          <w:ilvl w:val="0"/>
          <w:numId w:val="1"/>
        </w:numPr>
      </w:pPr>
      <w:r>
        <w:rPr>
          <w:b/>
          <w:bCs/>
        </w:rPr>
        <w:t>项目名称</w:t>
      </w:r>
      <w:r>
        <w:t>：天井地面整改及塑胶铺设</w:t>
      </w:r>
    </w:p>
    <w:p>
      <w:pPr>
        <w:pStyle w:val="18"/>
        <w:numPr>
          <w:ilvl w:val="0"/>
          <w:numId w:val="1"/>
        </w:numPr>
      </w:pPr>
      <w:r>
        <w:rPr>
          <w:b/>
          <w:bCs/>
        </w:rPr>
        <w:t>建设地点</w:t>
      </w:r>
      <w:r>
        <w:t>：[</w:t>
      </w:r>
      <w:r>
        <w:rPr>
          <w:rFonts w:hint="eastAsia" w:ascii="Arial" w:hAnsi="Arial" w:cs="Arial"/>
        </w:rPr>
        <w:t>成都市泡桐树小学（天府校区）</w:t>
      </w:r>
      <w:r>
        <w:t>]</w:t>
      </w:r>
    </w:p>
    <w:p>
      <w:pPr>
        <w:pStyle w:val="18"/>
        <w:numPr>
          <w:ilvl w:val="0"/>
          <w:numId w:val="1"/>
        </w:numPr>
      </w:pPr>
      <w:r>
        <w:rPr>
          <w:b/>
          <w:bCs/>
        </w:rPr>
        <w:t>工程概况</w:t>
      </w:r>
      <w:r>
        <w:t>：本项目主要针对新校天井 60㎡开裂下沉区域进行基层整改，同步对 280㎡整体区域铺设塑胶地面，解决地面安全隐患，保障学生活动安全。</w:t>
      </w:r>
    </w:p>
    <w:p>
      <w:pPr>
        <w:pStyle w:val="18"/>
        <w:numPr>
          <w:ilvl w:val="0"/>
          <w:numId w:val="1"/>
        </w:numPr>
      </w:pPr>
      <w:r>
        <w:rPr>
          <w:b/>
          <w:bCs/>
        </w:rPr>
        <w:t>招标范围</w:t>
      </w:r>
      <w:r>
        <w:t>：招标文件、工程量清单及技术要求范围内的全部内容，包括但不限于地面开裂下沉处理、塑胶地面铺设、垃圾清运、成品保护及后期验收等。</w:t>
      </w:r>
    </w:p>
    <w:p>
      <w:pPr>
        <w:pStyle w:val="18"/>
        <w:numPr>
          <w:ilvl w:val="0"/>
          <w:numId w:val="1"/>
        </w:numPr>
      </w:pPr>
      <w:r>
        <w:rPr>
          <w:b/>
          <w:bCs/>
        </w:rPr>
        <w:t>计划工期</w:t>
      </w:r>
      <w:r>
        <w:t>：</w:t>
      </w:r>
      <w:r>
        <w:rPr>
          <w:rFonts w:hint="eastAsia"/>
          <w:color w:val="auto"/>
          <w:lang w:val="en-US" w:eastAsia="zh-CN"/>
        </w:rPr>
        <w:t>20</w:t>
      </w:r>
      <w:r>
        <w:rPr>
          <w:color w:val="auto"/>
        </w:rPr>
        <w:t>日历天</w:t>
      </w:r>
    </w:p>
    <w:p>
      <w:pPr>
        <w:pStyle w:val="18"/>
        <w:numPr>
          <w:ilvl w:val="0"/>
          <w:numId w:val="1"/>
        </w:numPr>
      </w:pPr>
      <w:r>
        <w:rPr>
          <w:b/>
          <w:bCs/>
        </w:rPr>
        <w:t>质量目标</w:t>
      </w:r>
      <w:r>
        <w:t>：达到国家及行业现行工程质量检验评定标准 “合格” 等级，符合校园塑胶地面环保及安全规范。</w:t>
      </w:r>
    </w:p>
    <w:p>
      <w:pPr>
        <w:pStyle w:val="18"/>
        <w:numPr>
          <w:ilvl w:val="0"/>
          <w:numId w:val="1"/>
        </w:numPr>
      </w:pPr>
      <w:r>
        <w:rPr>
          <w:b/>
          <w:bCs/>
        </w:rPr>
        <w:t>最高限价</w:t>
      </w:r>
      <w:r>
        <w:t>：人民币 52400 元（大写：伍万贰仟肆佰元整），投标报价超过最高限价的按无效标处理。</w:t>
      </w:r>
    </w:p>
    <w:p>
      <w:pPr>
        <w:pStyle w:val="18"/>
        <w:numPr>
          <w:ilvl w:val="0"/>
          <w:numId w:val="1"/>
        </w:numPr>
      </w:pPr>
      <w:r>
        <w:rPr>
          <w:b/>
          <w:bCs/>
        </w:rPr>
        <w:t>质量保修期</w:t>
      </w:r>
      <w:r>
        <w:t>：</w:t>
      </w:r>
      <w:r>
        <w:rPr>
          <w:rFonts w:hint="eastAsia"/>
          <w:lang w:val="en-US" w:eastAsia="zh-CN"/>
        </w:rPr>
        <w:t>1</w:t>
      </w:r>
      <w:r>
        <w:t>年（自工程竣工验收合格之日起计算），保修期内出现质量问题由中标人免费维修，维修后保修期顺延。</w:t>
      </w:r>
    </w:p>
    <w:p>
      <w:pPr>
        <w:pStyle w:val="5"/>
      </w:pPr>
      <w:r>
        <w:rPr>
          <w:rFonts w:hint="eastAsia"/>
          <w:lang w:val="en-US" w:eastAsia="zh-CN"/>
        </w:rPr>
        <w:t>二</w:t>
      </w:r>
      <w:r>
        <w:t>、投标人资格要求</w:t>
      </w:r>
    </w:p>
    <w:p>
      <w:pPr>
        <w:pStyle w:val="18"/>
        <w:numPr>
          <w:ilvl w:val="0"/>
          <w:numId w:val="2"/>
        </w:numPr>
      </w:pPr>
      <w:r>
        <w:t>符合《中华人民共和国政府采购法》第二十二条规定：</w:t>
      </w:r>
    </w:p>
    <w:p>
      <w:pPr>
        <w:pStyle w:val="18"/>
        <w:numPr>
          <w:ilvl w:val="1"/>
          <w:numId w:val="3"/>
        </w:numPr>
      </w:pPr>
      <w:r>
        <w:t>具有独立承担民事责任的能力（提供有效的企业法人营业执照或三证合一营业执照）；</w:t>
      </w:r>
    </w:p>
    <w:p>
      <w:pPr>
        <w:pStyle w:val="18"/>
        <w:numPr>
          <w:ilvl w:val="1"/>
          <w:numId w:val="3"/>
        </w:numPr>
      </w:pPr>
      <w:r>
        <w:t>具有良好的商业信誉和健全的财务会计制度；</w:t>
      </w:r>
    </w:p>
    <w:p>
      <w:pPr>
        <w:pStyle w:val="18"/>
        <w:numPr>
          <w:ilvl w:val="1"/>
          <w:numId w:val="3"/>
        </w:numPr>
      </w:pPr>
      <w:r>
        <w:t>具有依法缴纳税收和社会保障资金的良好记录；</w:t>
      </w:r>
    </w:p>
    <w:p>
      <w:pPr>
        <w:pStyle w:val="18"/>
        <w:numPr>
          <w:ilvl w:val="1"/>
          <w:numId w:val="3"/>
        </w:numPr>
      </w:pPr>
      <w:r>
        <w:t>参加政府采购活动前三年内，在经营活动中没有重大违法记录；</w:t>
      </w:r>
    </w:p>
    <w:p>
      <w:pPr>
        <w:pStyle w:val="18"/>
        <w:numPr>
          <w:ilvl w:val="1"/>
          <w:numId w:val="3"/>
        </w:numPr>
      </w:pPr>
      <w:r>
        <w:t>法律、行政法规规定的其他条件。</w:t>
      </w:r>
    </w:p>
    <w:p>
      <w:pPr>
        <w:pStyle w:val="18"/>
        <w:numPr>
          <w:ilvl w:val="0"/>
          <w:numId w:val="4"/>
        </w:numPr>
      </w:pPr>
      <w:r>
        <w:t>信誉要求：通过 “信用中国” 网站（</w:t>
      </w:r>
      <w:r>
        <w:fldChar w:fldCharType="begin"/>
      </w:r>
      <w:r>
        <w:instrText xml:space="preserve"> HYPERLINK "https://www.creditchina.gov.cn" </w:instrText>
      </w:r>
      <w:r>
        <w:fldChar w:fldCharType="separate"/>
      </w:r>
      <w:r>
        <w:rPr>
          <w:rStyle w:val="14"/>
        </w:rPr>
        <w:t>www.creditchina.gov.cn</w:t>
      </w:r>
      <w:r>
        <w:rPr>
          <w:rStyle w:val="14"/>
        </w:rPr>
        <w:fldChar w:fldCharType="end"/>
      </w:r>
      <w:r>
        <w:t>）、中国政府采购网（</w:t>
      </w:r>
      <w:r>
        <w:fldChar w:fldCharType="begin"/>
      </w:r>
      <w:r>
        <w:instrText xml:space="preserve"> HYPERLINK "https://www.ccgp.gov.cn" </w:instrText>
      </w:r>
      <w:r>
        <w:fldChar w:fldCharType="separate"/>
      </w:r>
      <w:r>
        <w:rPr>
          <w:rStyle w:val="14"/>
        </w:rPr>
        <w:t>www.ccgp.gov.cn</w:t>
      </w:r>
      <w:r>
        <w:rPr>
          <w:rStyle w:val="14"/>
        </w:rPr>
        <w:fldChar w:fldCharType="end"/>
      </w:r>
      <w:r>
        <w:t>）查询，未被列入失信被执行人、重大税收违法案件当事人名单、政府采购严重违法失信行为记录名单（提供查询截图）。</w:t>
      </w:r>
    </w:p>
    <w:p>
      <w:pPr>
        <w:pStyle w:val="18"/>
        <w:numPr>
          <w:ilvl w:val="0"/>
          <w:numId w:val="4"/>
        </w:numPr>
      </w:pPr>
      <w:r>
        <w:t>本项目不接受联合体投标，不允许分包、转包。</w:t>
      </w:r>
    </w:p>
    <w:p>
      <w:pPr>
        <w:pStyle w:val="5"/>
      </w:pPr>
      <w:r>
        <w:rPr>
          <w:rFonts w:hint="eastAsia"/>
          <w:lang w:val="en-US" w:eastAsia="zh-CN"/>
        </w:rPr>
        <w:t>三</w:t>
      </w:r>
      <w:r>
        <w:t>、招标文件的获取</w:t>
      </w:r>
    </w:p>
    <w:p>
      <w:pPr>
        <w:pStyle w:val="18"/>
        <w:numPr>
          <w:ilvl w:val="0"/>
          <w:numId w:val="5"/>
        </w:numPr>
      </w:pPr>
      <w:r>
        <w:t>获取</w:t>
      </w:r>
      <w:r>
        <w:rPr>
          <w:rFonts w:hint="eastAsia"/>
          <w:lang w:val="en-US" w:eastAsia="zh-CN"/>
        </w:rPr>
        <w:t>方式</w:t>
      </w:r>
      <w:r>
        <w:t>：</w:t>
      </w:r>
      <w:r>
        <w:rPr>
          <w:rFonts w:hint="eastAsia" w:ascii="Arial" w:hAnsi="Arial" w:cs="Arial"/>
        </w:rPr>
        <w:t>成都市泡桐树小学（天府校区）</w:t>
      </w:r>
      <w:r>
        <w:rPr>
          <w:rFonts w:hint="eastAsia" w:ascii="Arial" w:hAnsi="Arial" w:cs="Arial"/>
          <w:lang w:val="en-US" w:eastAsia="zh-CN"/>
        </w:rPr>
        <w:t>官网</w:t>
      </w:r>
    </w:p>
    <w:p>
      <w:pPr>
        <w:pStyle w:val="5"/>
      </w:pPr>
      <w:r>
        <w:rPr>
          <w:rFonts w:hint="eastAsia"/>
          <w:lang w:val="en-US" w:eastAsia="zh-CN"/>
        </w:rPr>
        <w:t>四</w:t>
      </w:r>
      <w:r>
        <w:t>、投标文件的递交</w:t>
      </w:r>
    </w:p>
    <w:p>
      <w:pPr>
        <w:pStyle w:val="18"/>
        <w:numPr>
          <w:ilvl w:val="0"/>
          <w:numId w:val="6"/>
        </w:numPr>
        <w:rPr>
          <w:color w:val="auto"/>
        </w:rPr>
      </w:pPr>
      <w:r>
        <w:t>投标文件递交截止时间</w:t>
      </w:r>
      <w:r>
        <w:rPr>
          <w:color w:val="auto"/>
        </w:rPr>
        <w:t>：</w:t>
      </w:r>
      <w:r>
        <w:rPr>
          <w:rFonts w:hint="eastAsia"/>
          <w:color w:val="auto"/>
          <w:lang w:val="en-US" w:eastAsia="zh-CN"/>
        </w:rPr>
        <w:t>2026年2月5日12:00止</w:t>
      </w:r>
    </w:p>
    <w:p>
      <w:pPr>
        <w:pStyle w:val="18"/>
        <w:numPr>
          <w:ilvl w:val="0"/>
          <w:numId w:val="6"/>
        </w:numPr>
      </w:pPr>
      <w:r>
        <w:t>递交地点：</w:t>
      </w:r>
      <w:r>
        <w:rPr>
          <w:rFonts w:hint="eastAsia" w:ascii="Arial" w:hAnsi="Arial" w:cs="Arial"/>
        </w:rPr>
        <w:t>成都市泡桐树小学（天府校区）</w:t>
      </w:r>
    </w:p>
    <w:p>
      <w:pPr>
        <w:pStyle w:val="18"/>
        <w:numPr>
          <w:ilvl w:val="0"/>
          <w:numId w:val="6"/>
        </w:numPr>
      </w:pPr>
      <w:r>
        <w:t>递交要求：</w:t>
      </w:r>
    </w:p>
    <w:p>
      <w:pPr>
        <w:pStyle w:val="18"/>
        <w:numPr>
          <w:ilvl w:val="1"/>
          <w:numId w:val="3"/>
        </w:numPr>
      </w:pPr>
      <w:r>
        <w:t>投标文件需密封包装，并加盖单位公章；</w:t>
      </w:r>
    </w:p>
    <w:p>
      <w:pPr>
        <w:pStyle w:val="18"/>
        <w:numPr>
          <w:ilvl w:val="1"/>
          <w:numId w:val="3"/>
        </w:numPr>
      </w:pPr>
      <w:r>
        <w:t>逾期送达、未密封或不符合规定的投标文件，招标人将予以拒收；</w:t>
      </w:r>
    </w:p>
    <w:p>
      <w:pPr>
        <w:pStyle w:val="5"/>
      </w:pPr>
      <w:r>
        <w:rPr>
          <w:rFonts w:hint="eastAsia"/>
          <w:lang w:val="en-US" w:eastAsia="zh-CN"/>
        </w:rPr>
        <w:t>五</w:t>
      </w:r>
      <w:r>
        <w:t>、联系方式</w:t>
      </w:r>
    </w:p>
    <w:p>
      <w:pPr>
        <w:pStyle w:val="18"/>
      </w:pPr>
      <w:r>
        <w:t>招标人：</w:t>
      </w:r>
      <w:r>
        <w:rPr>
          <w:rFonts w:hint="eastAsia" w:ascii="Arial" w:hAnsi="Arial" w:cs="Arial"/>
        </w:rPr>
        <w:t>成都市泡桐树小学（天府校区）</w:t>
      </w:r>
      <w:bookmarkStart w:id="0" w:name="_GoBack"/>
      <w:bookmarkEnd w:id="0"/>
    </w:p>
    <w:p>
      <w:pPr>
        <w:pStyle w:val="18"/>
        <w:rPr>
          <w:rFonts w:hint="default" w:eastAsia="等线"/>
          <w:lang w:val="en-US" w:eastAsia="zh-CN"/>
        </w:rPr>
      </w:pPr>
      <w:r>
        <w:t>地址：</w:t>
      </w:r>
      <w:r>
        <w:rPr>
          <w:rFonts w:hint="eastAsia"/>
          <w:lang w:val="en-US" w:eastAsia="zh-CN"/>
        </w:rPr>
        <w:t>成都市锦尚西二路299号</w:t>
      </w:r>
    </w:p>
    <w:p>
      <w:pPr>
        <w:pStyle w:val="18"/>
        <w:rPr>
          <w:rFonts w:hint="eastAsia" w:eastAsia="等线"/>
          <w:lang w:val="en-US" w:eastAsia="zh-CN"/>
        </w:rPr>
      </w:pPr>
      <w:r>
        <w:t>联系人：</w:t>
      </w:r>
      <w:r>
        <w:rPr>
          <w:rFonts w:hint="eastAsia"/>
          <w:lang w:val="en-US" w:eastAsia="zh-CN"/>
        </w:rPr>
        <w:t>叶老师</w:t>
      </w:r>
    </w:p>
    <w:p>
      <w:pPr>
        <w:pStyle w:val="18"/>
        <w:rPr>
          <w:rFonts w:hint="default" w:eastAsia="等线"/>
          <w:lang w:val="en-US" w:eastAsia="zh-CN"/>
        </w:rPr>
      </w:pPr>
      <w:r>
        <w:t>联系电话：</w:t>
      </w:r>
      <w:r>
        <w:rPr>
          <w:rFonts w:hint="eastAsia"/>
          <w:lang w:val="en-US" w:eastAsia="zh-CN"/>
        </w:rPr>
        <w:t>028-83338982</w:t>
      </w:r>
    </w:p>
    <w:p>
      <w:pPr>
        <w:pStyle w:val="18"/>
      </w:pPr>
    </w:p>
    <w:p>
      <w:pPr>
        <w:pBdr>
          <w:bottom w:val="single" w:color="auto" w:sz="6" w:space="1"/>
        </w:pBdr>
      </w:pPr>
    </w:p>
    <w:p>
      <w:pPr>
        <w:pStyle w:val="4"/>
      </w:pPr>
      <w:r>
        <w:t>第二章 投标人须知</w:t>
      </w:r>
    </w:p>
    <w:p>
      <w:pPr>
        <w:pStyle w:val="5"/>
      </w:pPr>
      <w:r>
        <w:t>一、总则</w:t>
      </w:r>
    </w:p>
    <w:p>
      <w:pPr>
        <w:pStyle w:val="18"/>
        <w:numPr>
          <w:ilvl w:val="0"/>
          <w:numId w:val="7"/>
        </w:numPr>
      </w:pPr>
      <w:r>
        <w:t>本招标文件适用于本次招标项目的全部采购内容，投标人应仔细阅读招标文件所有条款，按要求编制投标文件，否则将承担不利后果。</w:t>
      </w:r>
    </w:p>
    <w:p>
      <w:pPr>
        <w:pStyle w:val="18"/>
        <w:numPr>
          <w:ilvl w:val="0"/>
          <w:numId w:val="7"/>
        </w:numPr>
      </w:pPr>
      <w:r>
        <w:t>投标人应保证所提供的全部资料真实、有效，若存在虚假信息，一经查实取消投标或中标资格，并承担相应法律责任。</w:t>
      </w:r>
    </w:p>
    <w:p>
      <w:pPr>
        <w:pStyle w:val="18"/>
        <w:numPr>
          <w:ilvl w:val="0"/>
          <w:numId w:val="7"/>
        </w:numPr>
      </w:pPr>
      <w:r>
        <w:t>投标费用：投标人承担所有与准备和参加投标有关的费用，无论投标结果如何，招标人无义务和责任承担该费用。</w:t>
      </w:r>
    </w:p>
    <w:p>
      <w:pPr>
        <w:pStyle w:val="5"/>
      </w:pPr>
      <w:r>
        <w:t>二、招标文件</w:t>
      </w:r>
    </w:p>
    <w:p>
      <w:pPr>
        <w:pStyle w:val="18"/>
        <w:numPr>
          <w:ilvl w:val="0"/>
          <w:numId w:val="8"/>
        </w:numPr>
      </w:pPr>
      <w:r>
        <w:t>招标文件包括本文件及所有补充通知、澄清文件。</w:t>
      </w:r>
    </w:p>
    <w:p>
      <w:pPr>
        <w:pStyle w:val="18"/>
        <w:numPr>
          <w:ilvl w:val="0"/>
          <w:numId w:val="8"/>
        </w:numPr>
      </w:pPr>
      <w:r>
        <w:t>招标文件的澄清或修改将以书面形式通知所有已获取招标文件的投标人，澄清或修改内容与招标文件具有同等法律效力。</w:t>
      </w:r>
    </w:p>
    <w:p>
      <w:pPr>
        <w:pStyle w:val="18"/>
        <w:numPr>
          <w:ilvl w:val="0"/>
          <w:numId w:val="8"/>
        </w:numPr>
      </w:pPr>
      <w:r>
        <w:t>投标人应随时关注招标人发布的相关信息，因未及时获取而造成的损失由投标人自行承担。</w:t>
      </w:r>
    </w:p>
    <w:p>
      <w:pPr>
        <w:pStyle w:val="5"/>
      </w:pPr>
      <w:r>
        <w:t>三、投标文件</w:t>
      </w:r>
    </w:p>
    <w:p>
      <w:pPr>
        <w:pStyle w:val="18"/>
        <w:numPr>
          <w:ilvl w:val="0"/>
          <w:numId w:val="9"/>
        </w:numPr>
      </w:pPr>
      <w:r>
        <w:t>投标文件组成：</w:t>
      </w:r>
    </w:p>
    <w:p>
      <w:pPr>
        <w:pStyle w:val="18"/>
        <w:numPr>
          <w:ilvl w:val="1"/>
          <w:numId w:val="3"/>
        </w:numPr>
      </w:pPr>
      <w:r>
        <w:t>投标函及投标函附录；</w:t>
      </w:r>
    </w:p>
    <w:p>
      <w:pPr>
        <w:pStyle w:val="18"/>
        <w:numPr>
          <w:ilvl w:val="1"/>
          <w:numId w:val="3"/>
        </w:numPr>
      </w:pPr>
      <w:r>
        <w:t>法定代表人身份证明或授权委托书；</w:t>
      </w:r>
    </w:p>
    <w:p>
      <w:pPr>
        <w:pStyle w:val="18"/>
        <w:numPr>
          <w:ilvl w:val="1"/>
          <w:numId w:val="3"/>
        </w:numPr>
      </w:pPr>
      <w:r>
        <w:t>资格审查资料（营业执照、</w:t>
      </w:r>
      <w:r>
        <w:rPr>
          <w:rFonts w:hint="default"/>
        </w:rPr>
        <w:t>企业信用信息公示报告</w:t>
      </w:r>
      <w:r>
        <w:rPr>
          <w:rFonts w:hint="eastAsia"/>
          <w:lang w:eastAsia="zh-CN"/>
        </w:rPr>
        <w:t>，</w:t>
      </w:r>
      <w:r>
        <w:rPr>
          <w:rFonts w:hint="default"/>
        </w:rPr>
        <w:t>包含营业执照信息、股东信息、主要人员信息等，可登录国家企业信用信息公示系统打印</w:t>
      </w:r>
      <w:r>
        <w:t>）；</w:t>
      </w:r>
    </w:p>
    <w:p>
      <w:pPr>
        <w:pStyle w:val="18"/>
        <w:numPr>
          <w:ilvl w:val="1"/>
          <w:numId w:val="3"/>
        </w:numPr>
      </w:pPr>
      <w:r>
        <w:t>技术方案（施工组织设计、质量保障措施、安全文明施工方案等）；</w:t>
      </w:r>
    </w:p>
    <w:p>
      <w:pPr>
        <w:pStyle w:val="18"/>
        <w:numPr>
          <w:ilvl w:val="1"/>
          <w:numId w:val="3"/>
        </w:numPr>
      </w:pPr>
      <w:r>
        <w:t>投标报价表（含详细分项报价）；</w:t>
      </w:r>
    </w:p>
    <w:p>
      <w:pPr>
        <w:pStyle w:val="18"/>
        <w:numPr>
          <w:ilvl w:val="1"/>
          <w:numId w:val="3"/>
        </w:numPr>
      </w:pPr>
      <w:r>
        <w:t>投标人认为需要提供的其他资料。</w:t>
      </w:r>
    </w:p>
    <w:p>
      <w:pPr>
        <w:pStyle w:val="18"/>
        <w:numPr>
          <w:ilvl w:val="0"/>
          <w:numId w:val="0"/>
        </w:numPr>
        <w:ind w:leftChars="0"/>
      </w:pPr>
      <w:r>
        <w:rPr>
          <w:rFonts w:hint="eastAsia"/>
          <w:lang w:val="en-US" w:eastAsia="zh-CN"/>
        </w:rPr>
        <w:t>2.</w:t>
      </w:r>
      <w:r>
        <w:t>投标报价：</w:t>
      </w:r>
    </w:p>
    <w:p>
      <w:pPr>
        <w:pStyle w:val="18"/>
        <w:numPr>
          <w:ilvl w:val="1"/>
          <w:numId w:val="3"/>
        </w:numPr>
      </w:pPr>
      <w:r>
        <w:t>报价为全费用综合单价，包含人工、材料、机械、运输、税费、利润、管理费、成品保护、垃圾清运等所有相关费用；</w:t>
      </w:r>
    </w:p>
    <w:p>
      <w:pPr>
        <w:pStyle w:val="18"/>
        <w:numPr>
          <w:ilvl w:val="1"/>
          <w:numId w:val="3"/>
        </w:numPr>
      </w:pPr>
      <w:r>
        <w:t>投标人应按工程量清单填报报价，不得漏项、增项，否则视为已包含在其他报价中。</w:t>
      </w:r>
    </w:p>
    <w:p>
      <w:pPr>
        <w:pStyle w:val="18"/>
      </w:pPr>
    </w:p>
    <w:p>
      <w:pPr>
        <w:pBdr>
          <w:bottom w:val="single" w:color="auto" w:sz="6" w:space="1"/>
        </w:pBdr>
      </w:pPr>
    </w:p>
    <w:p>
      <w:pPr>
        <w:pStyle w:val="4"/>
      </w:pPr>
      <w:r>
        <w:t>第三章 评标办法（综合评估法）</w:t>
      </w:r>
    </w:p>
    <w:p>
      <w:pPr>
        <w:pStyle w:val="18"/>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1536"/>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评审项目</w:t>
            </w:r>
          </w:p>
        </w:tc>
        <w:tc>
          <w:tcPr>
            <w:tcW w:w="15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分值</w:t>
            </w:r>
          </w:p>
        </w:tc>
        <w:tc>
          <w:tcPr>
            <w:tcW w:w="398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评审内容及标准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t>投标报价</w:t>
            </w:r>
          </w:p>
        </w:tc>
        <w:tc>
          <w:tcPr>
            <w:tcW w:w="15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rPr>
                <w:rFonts w:hint="eastAsia"/>
                <w:lang w:val="en-US" w:eastAsia="zh-CN"/>
              </w:rPr>
              <w:t>5</w:t>
            </w:r>
            <w:r>
              <w:t>0 分</w:t>
            </w:r>
          </w:p>
        </w:tc>
        <w:tc>
          <w:tcPr>
            <w:tcW w:w="398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rPr>
                <w:rFonts w:hint="eastAsia" w:ascii="Arial" w:hAnsi="Arial" w:cs="Arial"/>
                <w:lang w:val="en-US" w:eastAsia="zh-CN"/>
              </w:rPr>
              <w:t>满足比选文件要求且响应价格最低的比选报价为评审基准价，其价格分为满分。其他比选申请人的价格分统一按照下列公式计算：报价得分=(评审基准价／比选报价)*</w:t>
            </w:r>
            <w:r>
              <w:rPr>
                <w:rFonts w:hint="eastAsia" w:cs="Arial"/>
                <w:lang w:val="en-US" w:eastAsia="zh-CN"/>
              </w:rPr>
              <w:t>5</w:t>
            </w:r>
            <w:r>
              <w:rPr>
                <w:rFonts w:hint="eastAsia" w:ascii="Arial" w:hAnsi="Arial" w:cs="Arial"/>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t>技术方案</w:t>
            </w:r>
          </w:p>
        </w:tc>
        <w:tc>
          <w:tcPr>
            <w:tcW w:w="15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t>30 分</w:t>
            </w:r>
          </w:p>
        </w:tc>
        <w:tc>
          <w:tcPr>
            <w:tcW w:w="398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施工组织设计合理性（10 分）：流程清晰、工期安排合理、符合校园施工要求；2. 质量保障措施（8 分）：措施具体、可操作性强；3. 安全文明施工方案（7 分）：符合校园安全管理规定，防护措施到位；&gt;4. 成品保护方案（5 分）：方案可行、措施完善。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rPr>
                <w:rFonts w:hint="eastAsia" w:eastAsia="等线"/>
                <w:lang w:eastAsia="zh-CN"/>
              </w:rPr>
            </w:pPr>
            <w:r>
              <w:rPr>
                <w:rFonts w:hint="eastAsia"/>
                <w:lang w:val="en-US" w:eastAsia="zh-CN"/>
              </w:rPr>
              <w:t>履约能力</w:t>
            </w:r>
          </w:p>
        </w:tc>
        <w:tc>
          <w:tcPr>
            <w:tcW w:w="15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rPr>
                <w:rFonts w:hint="eastAsia"/>
                <w:lang w:val="en-US" w:eastAsia="zh-CN"/>
              </w:rPr>
              <w:t>1</w:t>
            </w:r>
            <w:r>
              <w:t>0 分</w:t>
            </w:r>
          </w:p>
        </w:tc>
        <w:tc>
          <w:tcPr>
            <w:tcW w:w="398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spacing w:line="240" w:lineRule="auto"/>
              <w:ind w:firstLine="420"/>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比选申请人自2022年1月1日（含）以来每有1个类似项目业绩的得5分，最多得10分。</w:t>
            </w:r>
          </w:p>
          <w:p>
            <w:pPr>
              <w:pStyle w:val="18"/>
            </w:pPr>
            <w:r>
              <w:rPr>
                <w:rFonts w:hint="eastAsia" w:ascii="Arial" w:hAnsi="Arial" w:eastAsia="等线" w:cs="Arial"/>
                <w:sz w:val="22"/>
                <w:szCs w:val="22"/>
                <w:lang w:val="en-US" w:eastAsia="zh-CN"/>
              </w:rPr>
              <w:t>注：提供中标（成交）通知书复印件或合同复印件并加盖鲜章。模板自拟。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t>售后服务</w:t>
            </w:r>
          </w:p>
        </w:tc>
        <w:tc>
          <w:tcPr>
            <w:tcW w:w="15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pPr>
              <w:pStyle w:val="18"/>
            </w:pPr>
            <w:r>
              <w:t>10 分</w:t>
            </w:r>
          </w:p>
        </w:tc>
        <w:tc>
          <w:tcPr>
            <w:tcW w:w="398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保修期服务承诺（5 分）：响应时间、维修效率等；&gt;2. 后期维护方案（5 分）：方案合理、保障措施到位。</w:t>
            </w:r>
          </w:p>
        </w:tc>
      </w:tr>
    </w:tbl>
    <w:p>
      <w:pPr>
        <w:pStyle w:val="18"/>
      </w:pPr>
    </w:p>
    <w:p>
      <w:pPr>
        <w:pBdr>
          <w:bottom w:val="single" w:color="auto" w:sz="6" w:space="1"/>
        </w:pBdr>
      </w:pPr>
    </w:p>
    <w:p>
      <w:pPr>
        <w:pStyle w:val="4"/>
      </w:pPr>
      <w:r>
        <w:t>第四章 合同条款及格式（摘要）</w:t>
      </w:r>
    </w:p>
    <w:p>
      <w:pPr>
        <w:pStyle w:val="5"/>
      </w:pPr>
      <w:r>
        <w:t>一、合同价款与支付</w:t>
      </w:r>
    </w:p>
    <w:p>
      <w:pPr>
        <w:pStyle w:val="18"/>
        <w:numPr>
          <w:ilvl w:val="0"/>
          <w:numId w:val="10"/>
        </w:numPr>
      </w:pPr>
      <w:r>
        <w:t>合同价款：按中标价执行，为固定总价合同，除设计变更外不作调整。</w:t>
      </w:r>
    </w:p>
    <w:p>
      <w:pPr>
        <w:pStyle w:val="18"/>
        <w:numPr>
          <w:ilvl w:val="0"/>
          <w:numId w:val="10"/>
        </w:numPr>
      </w:pPr>
      <w:r>
        <w:t>付款方式：</w:t>
      </w:r>
    </w:p>
    <w:p>
      <w:pPr>
        <w:pStyle w:val="18"/>
        <w:numPr>
          <w:ilvl w:val="1"/>
          <w:numId w:val="3"/>
        </w:numPr>
      </w:pPr>
      <w:r>
        <w:t xml:space="preserve">工程完工验收合格后支付合同总价的 </w:t>
      </w:r>
      <w:r>
        <w:rPr>
          <w:rFonts w:hint="eastAsia"/>
          <w:lang w:val="en-US" w:eastAsia="zh-CN"/>
        </w:rPr>
        <w:t>100</w:t>
      </w:r>
      <w:r>
        <w:t>%；</w:t>
      </w:r>
    </w:p>
    <w:p>
      <w:pPr>
        <w:pStyle w:val="5"/>
      </w:pPr>
      <w:r>
        <w:t>二、双方责任</w:t>
      </w:r>
    </w:p>
    <w:p>
      <w:pPr>
        <w:pStyle w:val="18"/>
        <w:numPr>
          <w:ilvl w:val="0"/>
          <w:numId w:val="11"/>
        </w:numPr>
      </w:pPr>
      <w:r>
        <w:t>招标人责任：</w:t>
      </w:r>
    </w:p>
    <w:p>
      <w:pPr>
        <w:pStyle w:val="18"/>
        <w:numPr>
          <w:ilvl w:val="1"/>
          <w:numId w:val="3"/>
        </w:numPr>
      </w:pPr>
      <w:r>
        <w:t>提供施工所需场地及必要条件；</w:t>
      </w:r>
    </w:p>
    <w:p>
      <w:pPr>
        <w:pStyle w:val="18"/>
        <w:numPr>
          <w:ilvl w:val="1"/>
          <w:numId w:val="3"/>
        </w:numPr>
      </w:pPr>
      <w:r>
        <w:t>及时组织工程验收；</w:t>
      </w:r>
    </w:p>
    <w:p>
      <w:pPr>
        <w:pStyle w:val="18"/>
        <w:numPr>
          <w:ilvl w:val="1"/>
          <w:numId w:val="3"/>
        </w:numPr>
      </w:pPr>
      <w:r>
        <w:t>按合同约定支付工程款。</w:t>
      </w:r>
    </w:p>
    <w:p>
      <w:pPr>
        <w:pStyle w:val="18"/>
        <w:numPr>
          <w:ilvl w:val="0"/>
          <w:numId w:val="12"/>
        </w:numPr>
      </w:pPr>
      <w:r>
        <w:t>中标人责任：</w:t>
      </w:r>
    </w:p>
    <w:p>
      <w:pPr>
        <w:pStyle w:val="18"/>
        <w:numPr>
          <w:ilvl w:val="1"/>
          <w:numId w:val="3"/>
        </w:numPr>
      </w:pPr>
      <w:r>
        <w:t>严格按招标文件、施工图纸及规范施工，确保工程质量和安全；</w:t>
      </w:r>
    </w:p>
    <w:p>
      <w:pPr>
        <w:pStyle w:val="18"/>
        <w:numPr>
          <w:ilvl w:val="1"/>
          <w:numId w:val="3"/>
        </w:numPr>
      </w:pPr>
      <w:r>
        <w:t>遵守校园管理规定，文明施工，减少对教学秩序的影响；</w:t>
      </w:r>
    </w:p>
    <w:p>
      <w:pPr>
        <w:pStyle w:val="18"/>
        <w:numPr>
          <w:ilvl w:val="1"/>
          <w:numId w:val="3"/>
        </w:numPr>
      </w:pPr>
      <w:r>
        <w:t>按期完工，负责工程保修期内的维修工作。</w:t>
      </w:r>
    </w:p>
    <w:p>
      <w:pPr>
        <w:pStyle w:val="5"/>
      </w:pPr>
      <w:r>
        <w:t>三、工期与质量</w:t>
      </w:r>
    </w:p>
    <w:p>
      <w:pPr>
        <w:pStyle w:val="18"/>
        <w:numPr>
          <w:ilvl w:val="0"/>
          <w:numId w:val="13"/>
        </w:numPr>
      </w:pPr>
      <w:r>
        <w:t>工期延误：因中标人原因造成工期延误的，每逾期 1 天按合同总价的 0.5% 支付违约金，累计不超过合同总价的 10%。</w:t>
      </w:r>
    </w:p>
    <w:p>
      <w:pPr>
        <w:pStyle w:val="18"/>
        <w:numPr>
          <w:ilvl w:val="0"/>
          <w:numId w:val="13"/>
        </w:numPr>
      </w:pPr>
      <w:r>
        <w:t>质量缺陷：工程质量不符合合同约定的，中标人需无偿返修、重做，直至达到合格标准，并承担由此造成的损失。</w:t>
      </w:r>
    </w:p>
    <w:p>
      <w:pPr>
        <w:pStyle w:val="18"/>
      </w:pPr>
    </w:p>
    <w:p>
      <w:pPr>
        <w:pBdr>
          <w:bottom w:val="single" w:color="auto" w:sz="6" w:space="1"/>
        </w:pBdr>
      </w:pPr>
    </w:p>
    <w:p>
      <w:pPr>
        <w:pStyle w:val="4"/>
      </w:pPr>
      <w:r>
        <w:t>第五章 工程量清单</w:t>
      </w:r>
    </w:p>
    <w:p>
      <w:pPr>
        <w:pStyle w:val="18"/>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9"/>
        <w:gridCol w:w="1409"/>
        <w:gridCol w:w="1409"/>
        <w:gridCol w:w="1496"/>
        <w:gridCol w:w="1904"/>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项目名称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项目特征描述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地面开裂下沉处理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裂缝开挖、清除破损基层；. 下沉部位夯实（密实度≥95%）；. C20 混凝土浇筑找平（养护期≥7 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塑胶地面铺设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280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基层清理、界面剂涂刷；. 塑胶材料铺设（厚度≥5mm，环保达标）；3. 压实找平、固化养护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垃圾清运</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施工垃圾清理、外运至指定地点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含在总价中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合计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52400 元</w:t>
            </w:r>
          </w:p>
        </w:tc>
      </w:tr>
    </w:tbl>
    <w:p>
      <w:pPr>
        <w:pStyle w:val="18"/>
      </w:pPr>
    </w:p>
    <w:p>
      <w:pPr>
        <w:pBdr>
          <w:bottom w:val="single" w:color="auto" w:sz="6" w:space="1"/>
        </w:pBdr>
      </w:pPr>
    </w:p>
    <w:p>
      <w:pPr>
        <w:pStyle w:val="4"/>
      </w:pPr>
      <w:r>
        <w:t>第六章 技术标准和要求</w:t>
      </w:r>
    </w:p>
    <w:p>
      <w:pPr>
        <w:pStyle w:val="5"/>
      </w:pPr>
      <w:r>
        <w:t>一、地面开裂下沉处理技术要求</w:t>
      </w:r>
    </w:p>
    <w:p>
      <w:pPr>
        <w:pStyle w:val="18"/>
        <w:numPr>
          <w:ilvl w:val="0"/>
          <w:numId w:val="14"/>
        </w:numPr>
      </w:pPr>
      <w:r>
        <w:t>裂缝开挖深度不小于 15cm，宽度不小于 10cm，彻底清除松动土体及破损基层；</w:t>
      </w:r>
    </w:p>
    <w:p>
      <w:pPr>
        <w:pStyle w:val="18"/>
        <w:numPr>
          <w:ilvl w:val="0"/>
          <w:numId w:val="14"/>
        </w:numPr>
      </w:pPr>
      <w:r>
        <w:t>基层夯实采用机械夯实，密实度检测不低于 95%；</w:t>
      </w:r>
    </w:p>
    <w:p>
      <w:pPr>
        <w:pStyle w:val="18"/>
        <w:numPr>
          <w:ilvl w:val="0"/>
          <w:numId w:val="14"/>
        </w:numPr>
      </w:pPr>
      <w:r>
        <w:t>C20 混凝土强度等级符合 GB/T 50081-2019 标准，浇筑厚度均匀，表面平整度误差≤3mm/2m；</w:t>
      </w:r>
    </w:p>
    <w:p>
      <w:pPr>
        <w:pStyle w:val="18"/>
        <w:numPr>
          <w:ilvl w:val="0"/>
          <w:numId w:val="14"/>
        </w:numPr>
      </w:pPr>
      <w:r>
        <w:t>混凝土养护期不少于 7 天，养护期间采取保湿、防护措施。</w:t>
      </w:r>
    </w:p>
    <w:p>
      <w:pPr>
        <w:pStyle w:val="5"/>
      </w:pPr>
      <w:r>
        <w:t>二、塑胶地面技术要求</w:t>
      </w:r>
    </w:p>
    <w:p>
      <w:pPr>
        <w:pStyle w:val="18"/>
        <w:numPr>
          <w:ilvl w:val="0"/>
          <w:numId w:val="15"/>
        </w:numPr>
      </w:pPr>
      <w:r>
        <w:t>塑胶材料：</w:t>
      </w:r>
    </w:p>
    <w:p>
      <w:pPr>
        <w:pStyle w:val="18"/>
        <w:numPr>
          <w:ilvl w:val="1"/>
          <w:numId w:val="3"/>
        </w:numPr>
      </w:pPr>
      <w:r>
        <w:t>厚度≥5mm，采用环保型塑胶颗粒，无甲醛、重金属超标（提供产品检测报告）；</w:t>
      </w:r>
    </w:p>
    <w:p>
      <w:pPr>
        <w:pStyle w:val="18"/>
        <w:numPr>
          <w:ilvl w:val="1"/>
          <w:numId w:val="3"/>
        </w:numPr>
      </w:pPr>
      <w:r>
        <w:t>弹性回复率≥90%，耐磨性能≤2.5mm（GB/T 14833-2011 标准）；</w:t>
      </w:r>
    </w:p>
    <w:p>
      <w:pPr>
        <w:pStyle w:val="18"/>
        <w:numPr>
          <w:ilvl w:val="1"/>
          <w:numId w:val="3"/>
        </w:numPr>
      </w:pPr>
      <w:r>
        <w:t>耐候性良好，户外使用 8 年内无明显老化、变色、开裂。</w:t>
      </w:r>
    </w:p>
    <w:p>
      <w:pPr>
        <w:pStyle w:val="18"/>
        <w:numPr>
          <w:ilvl w:val="0"/>
          <w:numId w:val="16"/>
        </w:numPr>
      </w:pPr>
      <w:r>
        <w:t>铺设要求：</w:t>
      </w:r>
    </w:p>
    <w:p>
      <w:pPr>
        <w:pStyle w:val="18"/>
        <w:numPr>
          <w:ilvl w:val="1"/>
          <w:numId w:val="3"/>
        </w:numPr>
      </w:pPr>
      <w:r>
        <w:t>基层平整度达标后方可铺设，界面剂涂刷均匀无遗漏；</w:t>
      </w:r>
    </w:p>
    <w:p>
      <w:pPr>
        <w:pStyle w:val="18"/>
        <w:numPr>
          <w:ilvl w:val="1"/>
          <w:numId w:val="3"/>
        </w:numPr>
      </w:pPr>
      <w:r>
        <w:t>塑胶铺设无气泡、起鼓、裂缝等缺陷，接缝平整、牢固；</w:t>
      </w:r>
    </w:p>
    <w:p>
      <w:pPr>
        <w:pStyle w:val="18"/>
        <w:numPr>
          <w:ilvl w:val="1"/>
          <w:numId w:val="3"/>
        </w:numPr>
      </w:pPr>
      <w:r>
        <w:t>固化养护期不少于 7 天，养护期间禁止人员踩踏。</w:t>
      </w:r>
    </w:p>
    <w:p>
      <w:pPr>
        <w:pStyle w:val="5"/>
      </w:pPr>
      <w:r>
        <w:t>三、安全环保要求</w:t>
      </w:r>
    </w:p>
    <w:p>
      <w:pPr>
        <w:pStyle w:val="18"/>
        <w:numPr>
          <w:ilvl w:val="0"/>
          <w:numId w:val="17"/>
        </w:numPr>
      </w:pPr>
      <w:r>
        <w:t>施工材料符合国家环保标准，施工过程中无有毒有害气体排放；</w:t>
      </w:r>
    </w:p>
    <w:p>
      <w:pPr>
        <w:pStyle w:val="18"/>
        <w:numPr>
          <w:ilvl w:val="0"/>
          <w:numId w:val="17"/>
        </w:numPr>
      </w:pPr>
      <w:r>
        <w:t>施工区域设置全封闭围挡及安全警示标识，严禁学生进入；</w:t>
      </w:r>
    </w:p>
    <w:p>
      <w:pPr>
        <w:pStyle w:val="18"/>
        <w:numPr>
          <w:ilvl w:val="0"/>
          <w:numId w:val="17"/>
        </w:numPr>
      </w:pPr>
      <w:r>
        <w:t>施工时间避开学生上课及课间活动时段，优先选择周末、节假日施工。</w:t>
      </w:r>
    </w:p>
    <w:p>
      <w:pPr>
        <w:pStyle w:val="18"/>
      </w:pPr>
    </w:p>
    <w:p>
      <w:pPr>
        <w:pBdr>
          <w:bottom w:val="single" w:color="auto" w:sz="6" w:space="1"/>
        </w:pBdr>
      </w:pPr>
    </w:p>
    <w:p>
      <w:pPr>
        <w:pStyle w:val="4"/>
      </w:pPr>
      <w:r>
        <w:t>第七章 投标文件格式（示例）</w:t>
      </w:r>
    </w:p>
    <w:p>
      <w:pPr>
        <w:pStyle w:val="5"/>
      </w:pPr>
      <w:r>
        <w:t>一、投标函</w:t>
      </w:r>
    </w:p>
    <w:p>
      <w:pPr>
        <w:pStyle w:val="18"/>
      </w:pPr>
      <w:r>
        <w:t>致：[学校全称]</w:t>
      </w:r>
    </w:p>
    <w:p>
      <w:pPr>
        <w:pStyle w:val="18"/>
      </w:pPr>
      <w:r>
        <w:t>我方已仔细研究了 [项目名称] 招标文件及相关补充文件，愿意按人民币（大写）__________元（小写：__________元）的投标报价，承担本项目全部工程内容的施工、验收及售后服务。</w:t>
      </w:r>
    </w:p>
    <w:p>
      <w:pPr>
        <w:pStyle w:val="18"/>
      </w:pPr>
      <w:r>
        <w:t>我方承诺：</w:t>
      </w:r>
    </w:p>
    <w:p>
      <w:pPr>
        <w:pStyle w:val="18"/>
        <w:numPr>
          <w:ilvl w:val="0"/>
          <w:numId w:val="18"/>
        </w:numPr>
      </w:pPr>
      <w:r>
        <w:t>工期为__________日历天，</w:t>
      </w:r>
    </w:p>
    <w:p>
      <w:pPr>
        <w:pStyle w:val="18"/>
        <w:numPr>
          <w:ilvl w:val="0"/>
          <w:numId w:val="18"/>
        </w:numPr>
      </w:pPr>
      <w:r>
        <w:t>若中标，在收到中标通知书后 7 日内与招标人签订合同，并严格履行合同义务。</w:t>
      </w:r>
    </w:p>
    <w:p>
      <w:pPr>
        <w:pStyle w:val="18"/>
      </w:pPr>
      <w:r>
        <w:t>投标人（盖章）：__________</w:t>
      </w:r>
    </w:p>
    <w:p>
      <w:pPr>
        <w:pStyle w:val="18"/>
      </w:pPr>
      <w:r>
        <w:t>法定代表人或授权委托人（签字）：__________</w:t>
      </w:r>
    </w:p>
    <w:p>
      <w:pPr>
        <w:pStyle w:val="18"/>
      </w:pPr>
      <w:r>
        <w:t>日期：__________年__________月__________日</w:t>
      </w:r>
    </w:p>
    <w:p>
      <w:pPr>
        <w:pStyle w:val="5"/>
      </w:pPr>
      <w:r>
        <w:t>二、法定代表人身份证明（格式）</w:t>
      </w:r>
    </w:p>
    <w:p>
      <w:pPr>
        <w:pStyle w:val="5"/>
      </w:pPr>
      <w:r>
        <w:t>三、授权委托书（格式）</w:t>
      </w:r>
    </w:p>
    <w:p>
      <w:pPr>
        <w:pStyle w:val="5"/>
      </w:pPr>
      <w:r>
        <w:t>四、资格审查资料清单（附相关证明文件复印件加盖公章）</w:t>
      </w:r>
    </w:p>
    <w:p>
      <w:pPr>
        <w:pStyle w:val="5"/>
      </w:pPr>
      <w:r>
        <w:t>五、技术方案（施工组织设计等）</w:t>
      </w:r>
    </w:p>
    <w:p>
      <w:pPr>
        <w:pStyle w:val="5"/>
      </w:pPr>
      <w:r>
        <w:t>六、投标报价表（</w:t>
      </w:r>
      <w:r>
        <w:rPr>
          <w:rFonts w:hint="eastAsia"/>
          <w:lang w:val="en-US" w:eastAsia="zh-CN"/>
        </w:rPr>
        <w:t>见附件报价单</w:t>
      </w:r>
      <w:r>
        <w:t>）</w:t>
      </w:r>
    </w:p>
    <w:p>
      <w:pPr>
        <w:pStyle w:val="5"/>
      </w:pPr>
      <w:r>
        <w:t>七、投标人认为需要提供的其他资料</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ind w:firstLine="291" w:firstLineChars="0"/>
        <w:jc w:val="left"/>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《报价单》</w:t>
      </w:r>
    </w:p>
    <w:p>
      <w:pPr>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成都市泡桐树小学（天府校区）</w:t>
      </w:r>
    </w:p>
    <w:p>
      <w:pPr>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天井地面整改及塑胶铺设报价单</w:t>
      </w:r>
    </w:p>
    <w:p>
      <w:pPr>
        <w:spacing w:line="600" w:lineRule="auto"/>
        <w:jc w:val="left"/>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单位名称：</w:t>
      </w:r>
      <w:r>
        <w:rPr>
          <w:rFonts w:hint="eastAsia" w:asciiTheme="minorEastAsia" w:hAnsiTheme="minorEastAsia" w:eastAsiaTheme="minorEastAsia" w:cstheme="minorEastAsia"/>
          <w:b w:val="0"/>
          <w:bCs/>
          <w:sz w:val="28"/>
          <w:szCs w:val="28"/>
          <w:u w:val="single"/>
          <w:lang w:val="en-US" w:eastAsia="zh-CN"/>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60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60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联系电话：</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600" w:lineRule="auto"/>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报价日期：</w:t>
      </w:r>
      <w:r>
        <w:rPr>
          <w:rFonts w:hint="eastAsia" w:asciiTheme="minorEastAsia" w:hAnsiTheme="minorEastAsia" w:eastAsiaTheme="minorEastAsia" w:cstheme="minorEastAsia"/>
          <w:b w:val="0"/>
          <w:bCs/>
          <w:sz w:val="28"/>
          <w:szCs w:val="28"/>
          <w:u w:val="single"/>
        </w:rPr>
        <w:t xml:space="preserve">      年    月    日</w:t>
      </w:r>
      <w:r>
        <w:rPr>
          <w:rFonts w:hint="eastAsia" w:asciiTheme="minorEastAsia" w:hAnsiTheme="minorEastAsia" w:eastAsiaTheme="minorEastAsia" w:cstheme="minorEastAsia"/>
          <w:b w:val="0"/>
          <w:bCs/>
          <w:sz w:val="28"/>
          <w:szCs w:val="28"/>
          <w:u w:val="single"/>
          <w:lang w:val="en-US" w:eastAsia="zh-CN"/>
        </w:rPr>
        <w:t xml:space="preserve">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报价: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4"/>
        <w:gridCol w:w="1050"/>
        <w:gridCol w:w="915"/>
        <w:gridCol w:w="1245"/>
        <w:gridCol w:w="134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项目</w:t>
            </w:r>
          </w:p>
        </w:tc>
        <w:tc>
          <w:tcPr>
            <w:tcW w:w="1050"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单位</w:t>
            </w:r>
          </w:p>
        </w:tc>
        <w:tc>
          <w:tcPr>
            <w:tcW w:w="915"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数量</w:t>
            </w:r>
          </w:p>
        </w:tc>
        <w:tc>
          <w:tcPr>
            <w:tcW w:w="1245"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单价（元）</w:t>
            </w:r>
          </w:p>
        </w:tc>
        <w:tc>
          <w:tcPr>
            <w:tcW w:w="1347"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小计（元）</w:t>
            </w:r>
          </w:p>
        </w:tc>
        <w:tc>
          <w:tcPr>
            <w:tcW w:w="1443"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44" w:type="dxa"/>
            <w:vAlign w:val="center"/>
          </w:tcPr>
          <w:p>
            <w:pP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地面开裂下沉处理</w:t>
            </w:r>
          </w:p>
        </w:tc>
        <w:tc>
          <w:tcPr>
            <w:tcW w:w="1050"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w:t>
            </w:r>
          </w:p>
        </w:tc>
        <w:tc>
          <w:tcPr>
            <w:tcW w:w="915"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60</w:t>
            </w:r>
          </w:p>
        </w:tc>
        <w:tc>
          <w:tcPr>
            <w:tcW w:w="1245"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c>
          <w:tcPr>
            <w:tcW w:w="1347"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c>
          <w:tcPr>
            <w:tcW w:w="1443"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144" w:type="dxa"/>
            <w:vAlign w:val="center"/>
          </w:tcPr>
          <w:p>
            <w:pP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塑胶地面铺设</w:t>
            </w:r>
          </w:p>
        </w:tc>
        <w:tc>
          <w:tcPr>
            <w:tcW w:w="1050"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w:t>
            </w:r>
          </w:p>
        </w:tc>
        <w:tc>
          <w:tcPr>
            <w:tcW w:w="915" w:type="dxa"/>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280</w:t>
            </w:r>
          </w:p>
        </w:tc>
        <w:tc>
          <w:tcPr>
            <w:tcW w:w="1245"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c>
          <w:tcPr>
            <w:tcW w:w="1347"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c>
          <w:tcPr>
            <w:tcW w:w="1443"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354" w:type="dxa"/>
            <w:gridSpan w:val="4"/>
            <w:vAlign w:val="center"/>
          </w:tcPr>
          <w:p>
            <w:pPr>
              <w:jc w:val="center"/>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合计</w:t>
            </w:r>
          </w:p>
        </w:tc>
        <w:tc>
          <w:tcPr>
            <w:tcW w:w="1347"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c>
          <w:tcPr>
            <w:tcW w:w="1443" w:type="dxa"/>
            <w:vAlign w:val="center"/>
          </w:tcPr>
          <w:p>
            <w:pPr>
              <w:jc w:val="center"/>
              <w:rPr>
                <w:rFonts w:hint="eastAsia" w:asciiTheme="minorEastAsia" w:hAnsiTheme="minorEastAsia" w:eastAsiaTheme="minorEastAsia" w:cstheme="minorEastAsia"/>
                <w:sz w:val="28"/>
                <w:szCs w:val="28"/>
                <w:u w:val="none"/>
                <w:vertAlign w:val="baseline"/>
                <w:lang w:val="en-US" w:eastAsia="zh-CN"/>
              </w:rPr>
            </w:pPr>
          </w:p>
        </w:tc>
      </w:tr>
    </w:tbl>
    <w:p>
      <w:pPr>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single"/>
          <w:lang w:val="en-US" w:eastAsia="zh-CN"/>
        </w:rPr>
        <w:t xml:space="preserve">       </w:t>
      </w:r>
    </w:p>
    <w:p>
      <w:pPr>
        <w:bidi w:val="0"/>
        <w:jc w:val="left"/>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0A52F97"/>
    <w:rsid w:val="0A377C55"/>
    <w:rsid w:val="0A800C2C"/>
    <w:rsid w:val="261004F0"/>
    <w:rsid w:val="2DC150E5"/>
    <w:rsid w:val="41F23F09"/>
    <w:rsid w:val="49AB13CD"/>
    <w:rsid w:val="4D4B1471"/>
    <w:rsid w:val="58050215"/>
    <w:rsid w:val="6C8F5767"/>
    <w:rsid w:val="717F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9">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9"/>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21</TotalTime>
  <ScaleCrop>false</ScaleCrop>
  <LinksUpToDate>false</LinksUpToDate>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2026-02-25T02:35:00Z</dcterms:created>
  <dc:creator>Un-named</dc:creator>
  <cp:lastModifiedBy>Admin</cp:lastModifiedBy>
  <dcterms:modified xsi:type="dcterms:W3CDTF">2026-03-03T07:01:32Z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6CF45A78372B419687E35149641C6E4D</vt:lpwstr>
  </property>
</Properties>
</file>